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CC1B0" w14:textId="77777777" w:rsidR="0027543C" w:rsidRDefault="00360585">
      <w:pPr>
        <w:widowControl/>
        <w:rPr>
          <w:rFonts w:ascii="Calibri" w:eastAsia="宋体" w:hAnsi="Calibri" w:cs="宋体"/>
          <w:color w:val="000000"/>
          <w:kern w:val="0"/>
          <w:szCs w:val="21"/>
        </w:rPr>
      </w:pPr>
      <w:r>
        <w:rPr>
          <w:rFonts w:ascii="Times New Roman" w:eastAsia="宋体" w:hAnsi="Times New Roman" w:cs="Times New Roman"/>
          <w:b/>
          <w:bCs/>
          <w:color w:val="000000"/>
          <w:kern w:val="0"/>
          <w:sz w:val="32"/>
          <w:szCs w:val="32"/>
        </w:rPr>
        <w:t> </w:t>
      </w:r>
    </w:p>
    <w:p w14:paraId="52DF423F" w14:textId="77777777" w:rsidR="0027543C" w:rsidRDefault="00360585">
      <w:pPr>
        <w:widowControl/>
        <w:rPr>
          <w:rFonts w:ascii="Calibri" w:eastAsia="宋体" w:hAnsi="Calibri" w:cs="宋体"/>
          <w:color w:val="000000"/>
          <w:kern w:val="0"/>
          <w:szCs w:val="21"/>
        </w:rPr>
      </w:pPr>
      <w:r>
        <w:rPr>
          <w:rFonts w:ascii="Times New Roman" w:eastAsia="宋体" w:hAnsi="Times New Roman" w:cs="Times New Roman"/>
          <w:b/>
          <w:bCs/>
          <w:color w:val="000000"/>
          <w:kern w:val="0"/>
          <w:sz w:val="32"/>
          <w:szCs w:val="32"/>
        </w:rPr>
        <w:t> </w:t>
      </w:r>
    </w:p>
    <w:p w14:paraId="59FD4566" w14:textId="77777777" w:rsidR="0027543C" w:rsidRDefault="00360585">
      <w:pPr>
        <w:widowControl/>
        <w:rPr>
          <w:rFonts w:ascii="Calibri" w:eastAsia="宋体" w:hAnsi="Calibri" w:cs="宋体"/>
          <w:color w:val="000000"/>
          <w:kern w:val="0"/>
          <w:szCs w:val="21"/>
        </w:rPr>
      </w:pPr>
      <w:r>
        <w:rPr>
          <w:rFonts w:ascii="Times New Roman" w:eastAsia="宋体" w:hAnsi="Times New Roman" w:cs="Times New Roman"/>
          <w:color w:val="000000"/>
          <w:kern w:val="0"/>
          <w:szCs w:val="21"/>
        </w:rPr>
        <w:t> </w:t>
      </w:r>
    </w:p>
    <w:p w14:paraId="645C4414" w14:textId="77777777" w:rsidR="0027543C" w:rsidRDefault="00360585">
      <w:pPr>
        <w:widowControl/>
        <w:jc w:val="center"/>
        <w:rPr>
          <w:rFonts w:ascii="Calibri" w:eastAsia="宋体" w:hAnsi="Calibri" w:cs="宋体"/>
          <w:color w:val="000000"/>
          <w:kern w:val="0"/>
          <w:szCs w:val="21"/>
        </w:rPr>
      </w:pPr>
      <w:r>
        <w:rPr>
          <w:rFonts w:ascii="Times New Roman" w:eastAsia="宋体" w:hAnsi="Times New Roman" w:cs="Times New Roman"/>
          <w:b/>
          <w:bCs/>
          <w:color w:val="000000"/>
          <w:kern w:val="0"/>
          <w:sz w:val="32"/>
          <w:szCs w:val="32"/>
        </w:rPr>
        <w:t> </w:t>
      </w:r>
    </w:p>
    <w:p w14:paraId="42AC8DEE" w14:textId="77777777" w:rsidR="0027543C" w:rsidRDefault="00360585">
      <w:pPr>
        <w:widowControl/>
        <w:jc w:val="center"/>
        <w:rPr>
          <w:rFonts w:ascii="Calibri" w:eastAsia="宋体" w:hAnsi="Calibri" w:cs="宋体"/>
          <w:color w:val="000000"/>
          <w:kern w:val="0"/>
          <w:szCs w:val="21"/>
        </w:rPr>
      </w:pPr>
      <w:r>
        <w:rPr>
          <w:rFonts w:ascii="Times New Roman" w:eastAsia="宋体" w:hAnsi="Times New Roman" w:cs="Times New Roman"/>
          <w:b/>
          <w:bCs/>
          <w:color w:val="000000"/>
          <w:kern w:val="0"/>
          <w:sz w:val="32"/>
          <w:szCs w:val="32"/>
        </w:rPr>
        <w:t> </w:t>
      </w:r>
    </w:p>
    <w:p w14:paraId="70CDB50E" w14:textId="05E02320" w:rsidR="00360585" w:rsidRDefault="00360585" w:rsidP="00C37110">
      <w:pPr>
        <w:widowControl/>
        <w:jc w:val="center"/>
        <w:rPr>
          <w:rFonts w:ascii="宋体" w:eastAsia="宋体" w:hAnsi="宋体" w:cs="Times New Roman"/>
          <w:b/>
          <w:bCs/>
          <w:color w:val="000000"/>
          <w:kern w:val="36"/>
          <w:sz w:val="36"/>
          <w:szCs w:val="36"/>
        </w:rPr>
      </w:pPr>
      <w:r w:rsidRPr="00360585">
        <w:rPr>
          <w:rFonts w:ascii="宋体" w:eastAsia="宋体" w:hAnsi="宋体" w:cs="Times New Roman" w:hint="eastAsia"/>
          <w:b/>
          <w:bCs/>
          <w:color w:val="000000"/>
          <w:kern w:val="36"/>
          <w:sz w:val="36"/>
          <w:szCs w:val="36"/>
        </w:rPr>
        <w:t>鹏华</w:t>
      </w:r>
      <w:r w:rsidR="00266B35">
        <w:rPr>
          <w:rFonts w:ascii="宋体" w:eastAsia="宋体" w:hAnsi="宋体" w:cs="Times New Roman" w:hint="eastAsia"/>
          <w:b/>
          <w:bCs/>
          <w:color w:val="000000"/>
          <w:kern w:val="36"/>
          <w:sz w:val="36"/>
          <w:szCs w:val="36"/>
        </w:rPr>
        <w:t>创业板综合</w:t>
      </w:r>
      <w:r w:rsidRPr="00360585">
        <w:rPr>
          <w:rFonts w:ascii="宋体" w:eastAsia="宋体" w:hAnsi="宋体" w:cs="Times New Roman" w:hint="eastAsia"/>
          <w:b/>
          <w:bCs/>
          <w:color w:val="000000"/>
          <w:kern w:val="36"/>
          <w:sz w:val="36"/>
          <w:szCs w:val="36"/>
        </w:rPr>
        <w:t>交易型开放式指数</w:t>
      </w:r>
    </w:p>
    <w:p w14:paraId="1EA7D2DF" w14:textId="5EEB357E" w:rsidR="0027543C" w:rsidRDefault="00360585" w:rsidP="00C37110">
      <w:pPr>
        <w:widowControl/>
        <w:jc w:val="center"/>
        <w:rPr>
          <w:rFonts w:ascii="宋体" w:eastAsia="宋体" w:hAnsi="宋体" w:cs="Times New Roman"/>
          <w:b/>
          <w:bCs/>
          <w:color w:val="000000"/>
          <w:kern w:val="36"/>
          <w:sz w:val="36"/>
          <w:szCs w:val="36"/>
        </w:rPr>
      </w:pPr>
      <w:r>
        <w:rPr>
          <w:rFonts w:ascii="宋体" w:eastAsia="宋体" w:hAnsi="宋体" w:cs="Times New Roman" w:hint="eastAsia"/>
          <w:b/>
          <w:bCs/>
          <w:color w:val="000000"/>
          <w:kern w:val="36"/>
          <w:sz w:val="36"/>
          <w:szCs w:val="36"/>
        </w:rPr>
        <w:t>证券投资基金</w:t>
      </w:r>
    </w:p>
    <w:p w14:paraId="2751875C" w14:textId="77777777" w:rsidR="00360585" w:rsidRDefault="00360585">
      <w:pPr>
        <w:jc w:val="center"/>
        <w:rPr>
          <w:rFonts w:ascii="宋体" w:eastAsia="宋体" w:hAnsi="宋体" w:cs="Times New Roman"/>
          <w:b/>
          <w:bCs/>
          <w:color w:val="000000"/>
          <w:kern w:val="36"/>
          <w:sz w:val="36"/>
          <w:szCs w:val="36"/>
        </w:rPr>
      </w:pPr>
      <w:r>
        <w:rPr>
          <w:rFonts w:ascii="宋体" w:eastAsia="宋体" w:hAnsi="宋体" w:cs="Times New Roman" w:hint="eastAsia"/>
          <w:b/>
          <w:bCs/>
          <w:color w:val="000000"/>
          <w:kern w:val="36"/>
          <w:sz w:val="36"/>
          <w:szCs w:val="36"/>
        </w:rPr>
        <w:t>托管协议</w:t>
      </w:r>
    </w:p>
    <w:p w14:paraId="2E794AF9" w14:textId="77777777" w:rsidR="0027543C" w:rsidRDefault="00360585">
      <w:pPr>
        <w:widowControl/>
        <w:jc w:val="center"/>
        <w:rPr>
          <w:rFonts w:ascii="Calibri" w:eastAsia="宋体" w:hAnsi="Calibri" w:cs="宋体"/>
          <w:color w:val="000000"/>
          <w:kern w:val="0"/>
          <w:szCs w:val="21"/>
        </w:rPr>
      </w:pPr>
      <w:r>
        <w:rPr>
          <w:rFonts w:ascii="宋体" w:eastAsia="宋体" w:hAnsi="宋体" w:cs="宋体" w:hint="eastAsia"/>
          <w:b/>
          <w:bCs/>
          <w:color w:val="000000"/>
          <w:kern w:val="0"/>
          <w:sz w:val="36"/>
          <w:szCs w:val="36"/>
        </w:rPr>
        <w:t> </w:t>
      </w:r>
    </w:p>
    <w:p w14:paraId="7E3E01A7" w14:textId="77777777" w:rsidR="0027543C" w:rsidRDefault="00360585">
      <w:pPr>
        <w:widowControl/>
        <w:jc w:val="center"/>
        <w:rPr>
          <w:rFonts w:ascii="Calibri" w:eastAsia="宋体" w:hAnsi="Calibri" w:cs="宋体"/>
          <w:color w:val="000000"/>
          <w:kern w:val="0"/>
          <w:szCs w:val="21"/>
        </w:rPr>
      </w:pPr>
      <w:r>
        <w:rPr>
          <w:rFonts w:ascii="Times New Roman" w:eastAsia="宋体" w:hAnsi="Times New Roman" w:cs="Times New Roman"/>
          <w:color w:val="000000"/>
          <w:kern w:val="0"/>
          <w:szCs w:val="21"/>
        </w:rPr>
        <w:t> </w:t>
      </w:r>
    </w:p>
    <w:p w14:paraId="2BD263A6" w14:textId="77777777" w:rsidR="0027543C" w:rsidRDefault="00360585">
      <w:pPr>
        <w:widowControl/>
        <w:jc w:val="center"/>
        <w:rPr>
          <w:rFonts w:ascii="Calibri" w:eastAsia="宋体" w:hAnsi="Calibri" w:cs="宋体"/>
          <w:color w:val="000000"/>
          <w:kern w:val="0"/>
          <w:szCs w:val="21"/>
        </w:rPr>
      </w:pPr>
      <w:r>
        <w:rPr>
          <w:rFonts w:ascii="宋体" w:eastAsia="宋体" w:hAnsi="宋体" w:cs="宋体" w:hint="eastAsia"/>
          <w:b/>
          <w:bCs/>
          <w:color w:val="000000"/>
          <w:kern w:val="0"/>
          <w:sz w:val="36"/>
          <w:szCs w:val="36"/>
        </w:rPr>
        <w:t> </w:t>
      </w:r>
    </w:p>
    <w:p w14:paraId="41459412" w14:textId="77777777" w:rsidR="0027543C" w:rsidRDefault="00360585">
      <w:pPr>
        <w:widowControl/>
        <w:jc w:val="center"/>
        <w:rPr>
          <w:rFonts w:ascii="Calibri" w:eastAsia="宋体" w:hAnsi="Calibri" w:cs="宋体"/>
          <w:color w:val="000000"/>
          <w:kern w:val="0"/>
          <w:szCs w:val="21"/>
        </w:rPr>
      </w:pPr>
      <w:r>
        <w:rPr>
          <w:rFonts w:ascii="Times New Roman" w:eastAsia="宋体" w:hAnsi="Times New Roman" w:cs="Times New Roman"/>
          <w:color w:val="000000"/>
          <w:kern w:val="0"/>
          <w:szCs w:val="21"/>
        </w:rPr>
        <w:t> </w:t>
      </w:r>
    </w:p>
    <w:p w14:paraId="254E5C4B" w14:textId="77777777" w:rsidR="0027543C" w:rsidRDefault="00360585">
      <w:pPr>
        <w:widowControl/>
        <w:jc w:val="center"/>
        <w:rPr>
          <w:rFonts w:ascii="Calibri" w:eastAsia="宋体" w:hAnsi="Calibri" w:cs="宋体"/>
          <w:color w:val="000000"/>
          <w:kern w:val="0"/>
          <w:szCs w:val="21"/>
        </w:rPr>
      </w:pPr>
      <w:r>
        <w:rPr>
          <w:rFonts w:ascii="Times New Roman" w:eastAsia="宋体" w:hAnsi="Times New Roman" w:cs="Times New Roman"/>
          <w:color w:val="000000"/>
          <w:kern w:val="0"/>
          <w:szCs w:val="21"/>
        </w:rPr>
        <w:t> </w:t>
      </w:r>
    </w:p>
    <w:p w14:paraId="4A377659" w14:textId="77777777" w:rsidR="0027543C" w:rsidRDefault="00360585">
      <w:pPr>
        <w:widowControl/>
        <w:rPr>
          <w:rFonts w:ascii="Calibri" w:eastAsia="宋体" w:hAnsi="Calibri" w:cs="宋体"/>
          <w:color w:val="000000"/>
          <w:kern w:val="0"/>
          <w:szCs w:val="21"/>
        </w:rPr>
      </w:pPr>
      <w:r>
        <w:rPr>
          <w:rFonts w:ascii="宋体" w:eastAsia="宋体" w:hAnsi="宋体" w:cs="宋体" w:hint="eastAsia"/>
          <w:color w:val="000000"/>
          <w:kern w:val="0"/>
          <w:sz w:val="30"/>
          <w:szCs w:val="30"/>
        </w:rPr>
        <w:t> </w:t>
      </w:r>
    </w:p>
    <w:p w14:paraId="4CC40AA6" w14:textId="77777777" w:rsidR="0027543C" w:rsidRDefault="00360585">
      <w:pPr>
        <w:widowControl/>
        <w:rPr>
          <w:rFonts w:ascii="Calibri" w:eastAsia="宋体" w:hAnsi="Calibri" w:cs="宋体"/>
          <w:color w:val="000000"/>
          <w:kern w:val="0"/>
          <w:szCs w:val="21"/>
        </w:rPr>
      </w:pPr>
      <w:r>
        <w:rPr>
          <w:rFonts w:ascii="宋体" w:eastAsia="宋体" w:hAnsi="宋体" w:cs="宋体" w:hint="eastAsia"/>
          <w:color w:val="000000"/>
          <w:kern w:val="0"/>
          <w:sz w:val="30"/>
          <w:szCs w:val="30"/>
        </w:rPr>
        <w:t> </w:t>
      </w:r>
    </w:p>
    <w:p w14:paraId="17D965BD" w14:textId="77777777" w:rsidR="0027543C" w:rsidRDefault="00360585">
      <w:pPr>
        <w:widowControl/>
        <w:rPr>
          <w:rFonts w:ascii="Calibri" w:eastAsia="宋体" w:hAnsi="Calibri" w:cs="宋体"/>
          <w:color w:val="000000"/>
          <w:kern w:val="0"/>
          <w:szCs w:val="21"/>
        </w:rPr>
      </w:pPr>
      <w:r>
        <w:rPr>
          <w:rFonts w:ascii="宋体" w:eastAsia="宋体" w:hAnsi="宋体" w:cs="宋体" w:hint="eastAsia"/>
          <w:color w:val="000000"/>
          <w:kern w:val="0"/>
          <w:sz w:val="30"/>
          <w:szCs w:val="30"/>
        </w:rPr>
        <w:t> </w:t>
      </w:r>
    </w:p>
    <w:p w14:paraId="0A20B890" w14:textId="77777777" w:rsidR="0027543C" w:rsidRDefault="00360585">
      <w:pPr>
        <w:widowControl/>
        <w:rPr>
          <w:rFonts w:ascii="Calibri" w:eastAsia="宋体" w:hAnsi="Calibri" w:cs="宋体"/>
          <w:color w:val="000000"/>
          <w:kern w:val="0"/>
          <w:szCs w:val="21"/>
        </w:rPr>
      </w:pPr>
      <w:r>
        <w:rPr>
          <w:rFonts w:ascii="Times New Roman" w:eastAsia="宋体" w:hAnsi="Times New Roman" w:cs="Times New Roman"/>
          <w:color w:val="000000"/>
          <w:kern w:val="0"/>
          <w:szCs w:val="21"/>
        </w:rPr>
        <w:t> </w:t>
      </w:r>
    </w:p>
    <w:p w14:paraId="245528EE" w14:textId="77777777" w:rsidR="0027543C" w:rsidRDefault="00360585">
      <w:pPr>
        <w:widowControl/>
        <w:rPr>
          <w:rFonts w:ascii="Calibri" w:eastAsia="宋体" w:hAnsi="Calibri" w:cs="宋体"/>
          <w:color w:val="000000"/>
          <w:kern w:val="0"/>
          <w:szCs w:val="21"/>
        </w:rPr>
      </w:pPr>
      <w:r>
        <w:rPr>
          <w:rFonts w:ascii="Times New Roman" w:eastAsia="宋体" w:hAnsi="Times New Roman" w:cs="Times New Roman"/>
          <w:color w:val="000000"/>
          <w:kern w:val="0"/>
          <w:szCs w:val="21"/>
        </w:rPr>
        <w:t> </w:t>
      </w:r>
    </w:p>
    <w:p w14:paraId="72100A46" w14:textId="77777777" w:rsidR="0027543C" w:rsidRDefault="00360585">
      <w:pPr>
        <w:widowControl/>
        <w:jc w:val="center"/>
        <w:rPr>
          <w:rFonts w:ascii="Calibri" w:eastAsia="宋体" w:hAnsi="Calibri" w:cs="宋体"/>
          <w:color w:val="000000"/>
          <w:kern w:val="0"/>
          <w:szCs w:val="21"/>
        </w:rPr>
      </w:pPr>
      <w:r>
        <w:rPr>
          <w:rFonts w:ascii="Times New Roman" w:eastAsia="宋体" w:hAnsi="Times New Roman" w:cs="Times New Roman"/>
          <w:b/>
          <w:bCs/>
          <w:color w:val="000000"/>
          <w:kern w:val="0"/>
          <w:sz w:val="30"/>
          <w:szCs w:val="30"/>
        </w:rPr>
        <w:t> </w:t>
      </w:r>
    </w:p>
    <w:p w14:paraId="6C671B22" w14:textId="00700B74" w:rsidR="0027543C" w:rsidRDefault="00360585">
      <w:pPr>
        <w:widowControl/>
        <w:jc w:val="center"/>
        <w:rPr>
          <w:rFonts w:ascii="Calibri" w:eastAsia="宋体" w:hAnsi="Calibri" w:cs="宋体"/>
          <w:color w:val="000000"/>
          <w:kern w:val="0"/>
          <w:szCs w:val="21"/>
        </w:rPr>
      </w:pPr>
      <w:bookmarkStart w:id="0" w:name="_Toc296428028"/>
      <w:bookmarkStart w:id="1" w:name="_Toc125361069"/>
      <w:bookmarkStart w:id="2" w:name="_Toc296429141"/>
      <w:bookmarkStart w:id="3" w:name="_Toc140002332"/>
      <w:bookmarkStart w:id="4" w:name="_Toc375230473"/>
      <w:bookmarkStart w:id="5" w:name="_Toc375229542"/>
      <w:bookmarkEnd w:id="0"/>
      <w:bookmarkEnd w:id="1"/>
      <w:bookmarkEnd w:id="2"/>
      <w:bookmarkEnd w:id="3"/>
      <w:bookmarkEnd w:id="4"/>
      <w:bookmarkEnd w:id="5"/>
      <w:r>
        <w:rPr>
          <w:rFonts w:ascii="宋体" w:eastAsia="宋体" w:hAnsi="宋体" w:cs="宋体" w:hint="eastAsia"/>
          <w:b/>
          <w:bCs/>
          <w:color w:val="000000"/>
          <w:kern w:val="0"/>
          <w:sz w:val="30"/>
          <w:szCs w:val="30"/>
        </w:rPr>
        <w:t>基金管理人：</w:t>
      </w:r>
      <w:bookmarkStart w:id="6" w:name="_Toc140002333"/>
      <w:bookmarkStart w:id="7" w:name="_Toc296428029"/>
      <w:bookmarkStart w:id="8" w:name="_Toc125361070"/>
      <w:bookmarkEnd w:id="6"/>
      <w:bookmarkEnd w:id="7"/>
      <w:bookmarkEnd w:id="8"/>
      <w:r>
        <w:rPr>
          <w:rFonts w:ascii="宋体" w:eastAsia="宋体" w:hAnsi="宋体" w:cs="宋体" w:hint="eastAsia"/>
          <w:b/>
          <w:bCs/>
          <w:color w:val="000000"/>
          <w:kern w:val="0"/>
          <w:sz w:val="30"/>
          <w:szCs w:val="30"/>
        </w:rPr>
        <w:t>鹏华基金管理有限公司</w:t>
      </w:r>
    </w:p>
    <w:p w14:paraId="4A88E35C" w14:textId="02B03355" w:rsidR="0027543C" w:rsidRDefault="00360585">
      <w:pPr>
        <w:widowControl/>
        <w:jc w:val="center"/>
        <w:rPr>
          <w:rFonts w:ascii="Calibri" w:eastAsia="宋体" w:hAnsi="Calibri" w:cs="宋体"/>
          <w:color w:val="000000"/>
          <w:kern w:val="0"/>
          <w:szCs w:val="21"/>
        </w:rPr>
      </w:pPr>
      <w:bookmarkStart w:id="9" w:name="_Toc375229543"/>
      <w:bookmarkStart w:id="10" w:name="_Toc375230474"/>
      <w:bookmarkEnd w:id="9"/>
      <w:bookmarkEnd w:id="10"/>
      <w:r>
        <w:rPr>
          <w:rFonts w:ascii="宋体" w:eastAsia="宋体" w:hAnsi="宋体" w:cs="宋体" w:hint="eastAsia"/>
          <w:b/>
          <w:bCs/>
          <w:color w:val="000000"/>
          <w:kern w:val="0"/>
          <w:sz w:val="30"/>
          <w:szCs w:val="30"/>
        </w:rPr>
        <w:t>基金托管人：</w:t>
      </w:r>
      <w:r w:rsidR="00266B35">
        <w:rPr>
          <w:rFonts w:ascii="宋体" w:eastAsia="宋体" w:hAnsi="宋体" w:cs="宋体" w:hint="eastAsia"/>
          <w:b/>
          <w:bCs/>
          <w:color w:val="000000"/>
          <w:kern w:val="0"/>
          <w:sz w:val="30"/>
          <w:szCs w:val="30"/>
        </w:rPr>
        <w:t>国金</w:t>
      </w:r>
      <w:r>
        <w:rPr>
          <w:rFonts w:ascii="宋体" w:eastAsia="宋体" w:hAnsi="宋体" w:cs="宋体" w:hint="eastAsia"/>
          <w:b/>
          <w:bCs/>
          <w:color w:val="000000"/>
          <w:kern w:val="0"/>
          <w:sz w:val="30"/>
          <w:szCs w:val="30"/>
        </w:rPr>
        <w:t>证券股份有限公司</w:t>
      </w:r>
    </w:p>
    <w:p w14:paraId="00870B94" w14:textId="77777777" w:rsidR="0027543C" w:rsidRDefault="00360585">
      <w:pPr>
        <w:widowControl/>
        <w:rPr>
          <w:rFonts w:ascii="Calibri" w:eastAsia="宋体" w:hAnsi="Calibri" w:cs="宋体"/>
          <w:color w:val="000000"/>
          <w:kern w:val="0"/>
          <w:szCs w:val="21"/>
        </w:rPr>
      </w:pPr>
      <w:r>
        <w:rPr>
          <w:rFonts w:ascii="Times New Roman" w:eastAsia="宋体" w:hAnsi="Times New Roman" w:cs="Times New Roman"/>
          <w:color w:val="000000"/>
          <w:kern w:val="0"/>
          <w:szCs w:val="21"/>
        </w:rPr>
        <w:t> </w:t>
      </w:r>
    </w:p>
    <w:p w14:paraId="57D3E75C" w14:textId="77777777" w:rsidR="0027543C" w:rsidRDefault="00360585">
      <w:pPr>
        <w:widowControl/>
        <w:rPr>
          <w:rFonts w:ascii="Calibri" w:eastAsia="宋体" w:hAnsi="Calibri" w:cs="宋体"/>
          <w:color w:val="000000"/>
          <w:kern w:val="0"/>
          <w:szCs w:val="21"/>
        </w:rPr>
      </w:pPr>
      <w:r>
        <w:rPr>
          <w:rFonts w:ascii="Times New Roman" w:eastAsia="宋体" w:hAnsi="Times New Roman" w:cs="Times New Roman"/>
          <w:color w:val="000000"/>
          <w:kern w:val="0"/>
          <w:szCs w:val="21"/>
        </w:rPr>
        <w:t> </w:t>
      </w:r>
    </w:p>
    <w:p w14:paraId="775F8FE8" w14:textId="77777777" w:rsidR="0027543C" w:rsidRDefault="00360585">
      <w:pPr>
        <w:widowControl/>
        <w:rPr>
          <w:rFonts w:ascii="Calibri" w:eastAsia="宋体" w:hAnsi="Calibri" w:cs="宋体"/>
          <w:color w:val="000000"/>
          <w:kern w:val="0"/>
          <w:szCs w:val="21"/>
        </w:rPr>
      </w:pPr>
      <w:r>
        <w:rPr>
          <w:rFonts w:ascii="Times New Roman" w:eastAsia="宋体" w:hAnsi="Times New Roman" w:cs="Times New Roman"/>
          <w:color w:val="000000"/>
          <w:kern w:val="0"/>
          <w:szCs w:val="21"/>
        </w:rPr>
        <w:t> </w:t>
      </w:r>
    </w:p>
    <w:p w14:paraId="2820BAA2" w14:textId="77777777" w:rsidR="0027543C" w:rsidRDefault="00360585">
      <w:pPr>
        <w:widowControl/>
        <w:rPr>
          <w:rFonts w:ascii="Calibri" w:eastAsia="宋体" w:hAnsi="Calibri" w:cs="宋体"/>
          <w:color w:val="000000"/>
          <w:kern w:val="0"/>
          <w:szCs w:val="21"/>
        </w:rPr>
      </w:pPr>
      <w:r>
        <w:rPr>
          <w:rFonts w:ascii="Times New Roman" w:eastAsia="宋体" w:hAnsi="Times New Roman" w:cs="Times New Roman"/>
          <w:color w:val="000000"/>
          <w:kern w:val="0"/>
          <w:szCs w:val="21"/>
        </w:rPr>
        <w:t> </w:t>
      </w:r>
    </w:p>
    <w:p w14:paraId="0AA49C5E" w14:textId="77777777" w:rsidR="0027543C" w:rsidRDefault="00360585">
      <w:pPr>
        <w:widowControl/>
        <w:jc w:val="left"/>
        <w:rPr>
          <w:rFonts w:ascii="宋体" w:eastAsia="宋体" w:hAnsi="宋体" w:cs="宋体"/>
          <w:kern w:val="0"/>
          <w:sz w:val="24"/>
          <w:szCs w:val="24"/>
        </w:rPr>
      </w:pPr>
      <w:r>
        <w:rPr>
          <w:rFonts w:ascii="黑体" w:eastAsia="黑体" w:hAnsi="黑体" w:cs="宋体" w:hint="eastAsia"/>
          <w:b/>
          <w:bCs/>
          <w:color w:val="000000"/>
          <w:kern w:val="0"/>
          <w:sz w:val="28"/>
          <w:szCs w:val="28"/>
        </w:rPr>
        <w:br w:type="textWrapping" w:clear="all"/>
      </w:r>
    </w:p>
    <w:bookmarkStart w:id="11" w:name="_Toc375230475" w:displacedByCustomXml="next"/>
    <w:bookmarkEnd w:id="11" w:displacedByCustomXml="next"/>
    <w:bookmarkStart w:id="12" w:name="_Toc140002335" w:displacedByCustomXml="next"/>
    <w:bookmarkEnd w:id="12" w:displacedByCustomXml="next"/>
    <w:bookmarkStart w:id="13" w:name="_Toc375229544" w:displacedByCustomXml="next"/>
    <w:bookmarkEnd w:id="13" w:displacedByCustomXml="next"/>
    <w:bookmarkStart w:id="14" w:name="_Toc296428030" w:displacedByCustomXml="next"/>
    <w:bookmarkEnd w:id="14" w:displacedByCustomXml="next"/>
    <w:bookmarkStart w:id="15" w:name="_Toc296429142" w:displacedByCustomXml="next"/>
    <w:bookmarkEnd w:id="15" w:displacedByCustomXml="next"/>
    <w:bookmarkStart w:id="16" w:name="_Toc125361072" w:displacedByCustomXml="next"/>
    <w:bookmarkEnd w:id="16" w:displacedByCustomXml="next"/>
    <w:sdt>
      <w:sdtPr>
        <w:rPr>
          <w:rFonts w:asciiTheme="minorHAnsi" w:eastAsiaTheme="minorEastAsia" w:hAnsiTheme="minorHAnsi" w:cstheme="minorBidi"/>
          <w:b w:val="0"/>
          <w:bCs w:val="0"/>
          <w:color w:val="auto"/>
          <w:kern w:val="2"/>
          <w:sz w:val="21"/>
          <w:szCs w:val="22"/>
          <w:lang w:val="zh-CN"/>
        </w:rPr>
        <w:id w:val="-1642804306"/>
        <w:docPartObj>
          <w:docPartGallery w:val="Table of Contents"/>
          <w:docPartUnique/>
        </w:docPartObj>
      </w:sdtPr>
      <w:sdtEndPr/>
      <w:sdtContent>
        <w:p w14:paraId="680F6882" w14:textId="77777777" w:rsidR="0027543C" w:rsidRDefault="00360585">
          <w:pPr>
            <w:pStyle w:val="TOC1"/>
            <w:jc w:val="center"/>
            <w:rPr>
              <w:color w:val="auto"/>
            </w:rPr>
          </w:pPr>
          <w:r>
            <w:rPr>
              <w:rFonts w:hint="eastAsia"/>
              <w:color w:val="auto"/>
              <w:lang w:val="zh-CN"/>
            </w:rPr>
            <w:t>目录</w:t>
          </w:r>
        </w:p>
        <w:p w14:paraId="3229436E" w14:textId="77777777" w:rsidR="0027543C" w:rsidRDefault="00360585">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4491302" w:history="1">
            <w:r>
              <w:rPr>
                <w:rStyle w:val="a4"/>
                <w:rFonts w:hint="eastAsia"/>
                <w:noProof/>
              </w:rPr>
              <w:t>一、基金托管协议当事人</w:t>
            </w:r>
            <w:r>
              <w:rPr>
                <w:noProof/>
              </w:rPr>
              <w:tab/>
            </w:r>
            <w:r>
              <w:rPr>
                <w:noProof/>
              </w:rPr>
              <w:fldChar w:fldCharType="begin"/>
            </w:r>
            <w:r>
              <w:rPr>
                <w:noProof/>
              </w:rPr>
              <w:instrText xml:space="preserve"> PAGEREF _Toc4491302 \h </w:instrText>
            </w:r>
            <w:r>
              <w:rPr>
                <w:noProof/>
              </w:rPr>
            </w:r>
            <w:r>
              <w:rPr>
                <w:noProof/>
              </w:rPr>
              <w:fldChar w:fldCharType="separate"/>
            </w:r>
            <w:r w:rsidR="00A31C07">
              <w:rPr>
                <w:noProof/>
              </w:rPr>
              <w:t>3</w:t>
            </w:r>
            <w:r>
              <w:rPr>
                <w:noProof/>
              </w:rPr>
              <w:fldChar w:fldCharType="end"/>
            </w:r>
          </w:hyperlink>
        </w:p>
        <w:p w14:paraId="740CA4A1" w14:textId="77777777"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03" w:history="1">
            <w:r w:rsidR="00360585">
              <w:rPr>
                <w:rStyle w:val="a4"/>
                <w:rFonts w:hint="eastAsia"/>
                <w:noProof/>
              </w:rPr>
              <w:t>二、基金托管协议的依据、目的和原则</w:t>
            </w:r>
            <w:r w:rsidR="00360585">
              <w:rPr>
                <w:noProof/>
              </w:rPr>
              <w:tab/>
            </w:r>
            <w:r w:rsidR="00360585">
              <w:rPr>
                <w:noProof/>
              </w:rPr>
              <w:fldChar w:fldCharType="begin"/>
            </w:r>
            <w:r w:rsidR="00360585">
              <w:rPr>
                <w:noProof/>
              </w:rPr>
              <w:instrText xml:space="preserve"> PAGEREF _Toc4491303 \h </w:instrText>
            </w:r>
            <w:r w:rsidR="00360585">
              <w:rPr>
                <w:noProof/>
              </w:rPr>
            </w:r>
            <w:r w:rsidR="00360585">
              <w:rPr>
                <w:noProof/>
              </w:rPr>
              <w:fldChar w:fldCharType="separate"/>
            </w:r>
            <w:r w:rsidR="00A31C07">
              <w:rPr>
                <w:noProof/>
              </w:rPr>
              <w:t>3</w:t>
            </w:r>
            <w:r w:rsidR="00360585">
              <w:rPr>
                <w:noProof/>
              </w:rPr>
              <w:fldChar w:fldCharType="end"/>
            </w:r>
          </w:hyperlink>
        </w:p>
        <w:p w14:paraId="2414B43E" w14:textId="77777777"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04" w:history="1">
            <w:r w:rsidR="00360585">
              <w:rPr>
                <w:rStyle w:val="a4"/>
                <w:rFonts w:hint="eastAsia"/>
                <w:noProof/>
              </w:rPr>
              <w:t>三、基金托管人对基金管理人的业务监督和核查</w:t>
            </w:r>
            <w:r w:rsidR="00360585">
              <w:rPr>
                <w:noProof/>
              </w:rPr>
              <w:tab/>
            </w:r>
            <w:r w:rsidR="00360585">
              <w:rPr>
                <w:noProof/>
              </w:rPr>
              <w:fldChar w:fldCharType="begin"/>
            </w:r>
            <w:r w:rsidR="00360585">
              <w:rPr>
                <w:noProof/>
              </w:rPr>
              <w:instrText xml:space="preserve"> PAGEREF _Toc4491304 \h </w:instrText>
            </w:r>
            <w:r w:rsidR="00360585">
              <w:rPr>
                <w:noProof/>
              </w:rPr>
            </w:r>
            <w:r w:rsidR="00360585">
              <w:rPr>
                <w:noProof/>
              </w:rPr>
              <w:fldChar w:fldCharType="separate"/>
            </w:r>
            <w:r w:rsidR="00A31C07">
              <w:rPr>
                <w:noProof/>
              </w:rPr>
              <w:t>4</w:t>
            </w:r>
            <w:r w:rsidR="00360585">
              <w:rPr>
                <w:noProof/>
              </w:rPr>
              <w:fldChar w:fldCharType="end"/>
            </w:r>
          </w:hyperlink>
        </w:p>
        <w:p w14:paraId="49537CD3" w14:textId="65740B19"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05" w:history="1">
            <w:r w:rsidR="00360585">
              <w:rPr>
                <w:rStyle w:val="a4"/>
                <w:rFonts w:hint="eastAsia"/>
                <w:noProof/>
              </w:rPr>
              <w:t>四、基金管理人对基金托管人的业务核查</w:t>
            </w:r>
            <w:r w:rsidR="00360585">
              <w:rPr>
                <w:noProof/>
              </w:rPr>
              <w:tab/>
            </w:r>
            <w:r w:rsidR="00360585">
              <w:rPr>
                <w:noProof/>
              </w:rPr>
              <w:fldChar w:fldCharType="begin"/>
            </w:r>
            <w:r w:rsidR="00360585">
              <w:rPr>
                <w:noProof/>
              </w:rPr>
              <w:instrText xml:space="preserve"> PAGEREF _Toc4491305 \h </w:instrText>
            </w:r>
            <w:r w:rsidR="00360585">
              <w:rPr>
                <w:noProof/>
              </w:rPr>
            </w:r>
            <w:r w:rsidR="00360585">
              <w:rPr>
                <w:noProof/>
              </w:rPr>
              <w:fldChar w:fldCharType="separate"/>
            </w:r>
            <w:r w:rsidR="00A31C07">
              <w:rPr>
                <w:noProof/>
              </w:rPr>
              <w:t>8</w:t>
            </w:r>
            <w:r w:rsidR="00360585">
              <w:rPr>
                <w:noProof/>
              </w:rPr>
              <w:fldChar w:fldCharType="end"/>
            </w:r>
          </w:hyperlink>
        </w:p>
        <w:p w14:paraId="22E87D60" w14:textId="77777777"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06" w:history="1">
            <w:r w:rsidR="00360585">
              <w:rPr>
                <w:rStyle w:val="a4"/>
                <w:rFonts w:hint="eastAsia"/>
                <w:noProof/>
              </w:rPr>
              <w:t>五、基金财产保管</w:t>
            </w:r>
            <w:r w:rsidR="00360585">
              <w:rPr>
                <w:noProof/>
              </w:rPr>
              <w:tab/>
            </w:r>
            <w:r w:rsidR="00360585">
              <w:rPr>
                <w:noProof/>
              </w:rPr>
              <w:fldChar w:fldCharType="begin"/>
            </w:r>
            <w:r w:rsidR="00360585">
              <w:rPr>
                <w:noProof/>
              </w:rPr>
              <w:instrText xml:space="preserve"> PAGEREF _Toc4491306 \h </w:instrText>
            </w:r>
            <w:r w:rsidR="00360585">
              <w:rPr>
                <w:noProof/>
              </w:rPr>
            </w:r>
            <w:r w:rsidR="00360585">
              <w:rPr>
                <w:noProof/>
              </w:rPr>
              <w:fldChar w:fldCharType="separate"/>
            </w:r>
            <w:r w:rsidR="00A31C07">
              <w:rPr>
                <w:noProof/>
              </w:rPr>
              <w:t>9</w:t>
            </w:r>
            <w:r w:rsidR="00360585">
              <w:rPr>
                <w:noProof/>
              </w:rPr>
              <w:fldChar w:fldCharType="end"/>
            </w:r>
          </w:hyperlink>
        </w:p>
        <w:p w14:paraId="4C1E93BB" w14:textId="2FDAB37F"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07" w:history="1">
            <w:r w:rsidR="00360585">
              <w:rPr>
                <w:rStyle w:val="a4"/>
                <w:rFonts w:hint="eastAsia"/>
                <w:noProof/>
              </w:rPr>
              <w:t>六、指令的发送、确认和执行</w:t>
            </w:r>
            <w:r w:rsidR="00360585">
              <w:rPr>
                <w:noProof/>
              </w:rPr>
              <w:tab/>
            </w:r>
            <w:r w:rsidR="00360585">
              <w:rPr>
                <w:noProof/>
              </w:rPr>
              <w:fldChar w:fldCharType="begin"/>
            </w:r>
            <w:r w:rsidR="00360585">
              <w:rPr>
                <w:noProof/>
              </w:rPr>
              <w:instrText xml:space="preserve"> PAGEREF _Toc4491307 \h </w:instrText>
            </w:r>
            <w:r w:rsidR="00360585">
              <w:rPr>
                <w:noProof/>
              </w:rPr>
            </w:r>
            <w:r w:rsidR="00360585">
              <w:rPr>
                <w:noProof/>
              </w:rPr>
              <w:fldChar w:fldCharType="separate"/>
            </w:r>
            <w:r w:rsidR="00A31C07">
              <w:rPr>
                <w:noProof/>
              </w:rPr>
              <w:t>11</w:t>
            </w:r>
            <w:r w:rsidR="00360585">
              <w:rPr>
                <w:noProof/>
              </w:rPr>
              <w:fldChar w:fldCharType="end"/>
            </w:r>
          </w:hyperlink>
        </w:p>
        <w:p w14:paraId="4C164E31" w14:textId="7424E647"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08" w:history="1">
            <w:r w:rsidR="00360585">
              <w:rPr>
                <w:rStyle w:val="a4"/>
                <w:rFonts w:hint="eastAsia"/>
                <w:noProof/>
              </w:rPr>
              <w:t>七、交易及清算交收安排</w:t>
            </w:r>
            <w:r w:rsidR="00360585">
              <w:rPr>
                <w:noProof/>
              </w:rPr>
              <w:tab/>
            </w:r>
            <w:r w:rsidR="00360585">
              <w:rPr>
                <w:noProof/>
              </w:rPr>
              <w:fldChar w:fldCharType="begin"/>
            </w:r>
            <w:r w:rsidR="00360585">
              <w:rPr>
                <w:noProof/>
              </w:rPr>
              <w:instrText xml:space="preserve"> PAGEREF _Toc4491308 \h </w:instrText>
            </w:r>
            <w:r w:rsidR="00360585">
              <w:rPr>
                <w:noProof/>
              </w:rPr>
            </w:r>
            <w:r w:rsidR="00360585">
              <w:rPr>
                <w:noProof/>
              </w:rPr>
              <w:fldChar w:fldCharType="separate"/>
            </w:r>
            <w:r w:rsidR="00A31C07">
              <w:rPr>
                <w:noProof/>
              </w:rPr>
              <w:t>13</w:t>
            </w:r>
            <w:r w:rsidR="00360585">
              <w:rPr>
                <w:noProof/>
              </w:rPr>
              <w:fldChar w:fldCharType="end"/>
            </w:r>
          </w:hyperlink>
        </w:p>
        <w:p w14:paraId="0EC27ECD" w14:textId="46A31526"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09" w:history="1">
            <w:r w:rsidR="00360585">
              <w:rPr>
                <w:rStyle w:val="a4"/>
                <w:rFonts w:hint="eastAsia"/>
                <w:noProof/>
              </w:rPr>
              <w:t>八、基金资产净值计算和会计核算</w:t>
            </w:r>
            <w:r w:rsidR="00360585">
              <w:rPr>
                <w:noProof/>
              </w:rPr>
              <w:tab/>
            </w:r>
            <w:r w:rsidR="00360585">
              <w:rPr>
                <w:noProof/>
              </w:rPr>
              <w:fldChar w:fldCharType="begin"/>
            </w:r>
            <w:r w:rsidR="00360585">
              <w:rPr>
                <w:noProof/>
              </w:rPr>
              <w:instrText xml:space="preserve"> PAGEREF _Toc4491309 \h </w:instrText>
            </w:r>
            <w:r w:rsidR="00360585">
              <w:rPr>
                <w:noProof/>
              </w:rPr>
            </w:r>
            <w:r w:rsidR="00360585">
              <w:rPr>
                <w:noProof/>
              </w:rPr>
              <w:fldChar w:fldCharType="separate"/>
            </w:r>
            <w:r w:rsidR="00A31C07">
              <w:rPr>
                <w:noProof/>
              </w:rPr>
              <w:t>15</w:t>
            </w:r>
            <w:r w:rsidR="00360585">
              <w:rPr>
                <w:noProof/>
              </w:rPr>
              <w:fldChar w:fldCharType="end"/>
            </w:r>
          </w:hyperlink>
        </w:p>
        <w:p w14:paraId="56873F82" w14:textId="12C2D9E5"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10" w:history="1">
            <w:r w:rsidR="00360585">
              <w:rPr>
                <w:rStyle w:val="a4"/>
                <w:rFonts w:hint="eastAsia"/>
                <w:noProof/>
              </w:rPr>
              <w:t>九、基金收益分配</w:t>
            </w:r>
            <w:r w:rsidR="00360585">
              <w:rPr>
                <w:noProof/>
              </w:rPr>
              <w:tab/>
            </w:r>
            <w:r w:rsidR="00360585">
              <w:rPr>
                <w:noProof/>
              </w:rPr>
              <w:fldChar w:fldCharType="begin"/>
            </w:r>
            <w:r w:rsidR="00360585">
              <w:rPr>
                <w:noProof/>
              </w:rPr>
              <w:instrText xml:space="preserve"> PAGEREF _Toc4491310 \h </w:instrText>
            </w:r>
            <w:r w:rsidR="00360585">
              <w:rPr>
                <w:noProof/>
              </w:rPr>
            </w:r>
            <w:r w:rsidR="00360585">
              <w:rPr>
                <w:noProof/>
              </w:rPr>
              <w:fldChar w:fldCharType="separate"/>
            </w:r>
            <w:r w:rsidR="00A31C07">
              <w:rPr>
                <w:noProof/>
              </w:rPr>
              <w:t>19</w:t>
            </w:r>
            <w:r w:rsidR="00360585">
              <w:rPr>
                <w:noProof/>
              </w:rPr>
              <w:fldChar w:fldCharType="end"/>
            </w:r>
          </w:hyperlink>
        </w:p>
        <w:p w14:paraId="1D9C518B" w14:textId="3CADF9E7"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11" w:history="1">
            <w:r w:rsidR="00360585">
              <w:rPr>
                <w:rStyle w:val="a4"/>
                <w:rFonts w:hint="eastAsia"/>
                <w:noProof/>
              </w:rPr>
              <w:t>十、信息披露</w:t>
            </w:r>
            <w:r w:rsidR="00360585">
              <w:rPr>
                <w:noProof/>
              </w:rPr>
              <w:tab/>
            </w:r>
            <w:r w:rsidR="00360585">
              <w:rPr>
                <w:noProof/>
              </w:rPr>
              <w:fldChar w:fldCharType="begin"/>
            </w:r>
            <w:r w:rsidR="00360585">
              <w:rPr>
                <w:noProof/>
              </w:rPr>
              <w:instrText xml:space="preserve"> PAGEREF _Toc4491311 \h </w:instrText>
            </w:r>
            <w:r w:rsidR="00360585">
              <w:rPr>
                <w:noProof/>
              </w:rPr>
            </w:r>
            <w:r w:rsidR="00360585">
              <w:rPr>
                <w:noProof/>
              </w:rPr>
              <w:fldChar w:fldCharType="separate"/>
            </w:r>
            <w:r w:rsidR="00A31C07">
              <w:rPr>
                <w:noProof/>
              </w:rPr>
              <w:t>20</w:t>
            </w:r>
            <w:r w:rsidR="00360585">
              <w:rPr>
                <w:noProof/>
              </w:rPr>
              <w:fldChar w:fldCharType="end"/>
            </w:r>
          </w:hyperlink>
        </w:p>
        <w:p w14:paraId="10F109E1" w14:textId="384190ED"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12" w:history="1">
            <w:r w:rsidR="00360585">
              <w:rPr>
                <w:rStyle w:val="a4"/>
                <w:rFonts w:hint="eastAsia"/>
                <w:noProof/>
              </w:rPr>
              <w:t>十一、基金费用</w:t>
            </w:r>
            <w:r w:rsidR="00360585">
              <w:rPr>
                <w:noProof/>
              </w:rPr>
              <w:tab/>
            </w:r>
            <w:r w:rsidR="00360585">
              <w:rPr>
                <w:noProof/>
              </w:rPr>
              <w:fldChar w:fldCharType="begin"/>
            </w:r>
            <w:r w:rsidR="00360585">
              <w:rPr>
                <w:noProof/>
              </w:rPr>
              <w:instrText xml:space="preserve"> PAGEREF _Toc4491312 \h </w:instrText>
            </w:r>
            <w:r w:rsidR="00360585">
              <w:rPr>
                <w:noProof/>
              </w:rPr>
            </w:r>
            <w:r w:rsidR="00360585">
              <w:rPr>
                <w:noProof/>
              </w:rPr>
              <w:fldChar w:fldCharType="separate"/>
            </w:r>
            <w:r w:rsidR="00A31C07">
              <w:rPr>
                <w:noProof/>
              </w:rPr>
              <w:t>21</w:t>
            </w:r>
            <w:r w:rsidR="00360585">
              <w:rPr>
                <w:noProof/>
              </w:rPr>
              <w:fldChar w:fldCharType="end"/>
            </w:r>
          </w:hyperlink>
        </w:p>
        <w:p w14:paraId="0A14C20D" w14:textId="4661A372"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13" w:history="1">
            <w:r w:rsidR="00360585">
              <w:rPr>
                <w:rStyle w:val="a4"/>
                <w:rFonts w:hint="eastAsia"/>
                <w:noProof/>
              </w:rPr>
              <w:t>十二、基金份额持有人名册的保管</w:t>
            </w:r>
            <w:r w:rsidR="00360585">
              <w:rPr>
                <w:noProof/>
              </w:rPr>
              <w:tab/>
            </w:r>
            <w:r w:rsidR="00360585">
              <w:rPr>
                <w:noProof/>
              </w:rPr>
              <w:fldChar w:fldCharType="begin"/>
            </w:r>
            <w:r w:rsidR="00360585">
              <w:rPr>
                <w:noProof/>
              </w:rPr>
              <w:instrText xml:space="preserve"> PAGEREF _Toc4491313 \h </w:instrText>
            </w:r>
            <w:r w:rsidR="00360585">
              <w:rPr>
                <w:noProof/>
              </w:rPr>
            </w:r>
            <w:r w:rsidR="00360585">
              <w:rPr>
                <w:noProof/>
              </w:rPr>
              <w:fldChar w:fldCharType="separate"/>
            </w:r>
            <w:r w:rsidR="00A31C07">
              <w:rPr>
                <w:noProof/>
              </w:rPr>
              <w:t>22</w:t>
            </w:r>
            <w:r w:rsidR="00360585">
              <w:rPr>
                <w:noProof/>
              </w:rPr>
              <w:fldChar w:fldCharType="end"/>
            </w:r>
          </w:hyperlink>
        </w:p>
        <w:p w14:paraId="596520DF" w14:textId="723244B9"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14" w:history="1">
            <w:r w:rsidR="00360585">
              <w:rPr>
                <w:rStyle w:val="a4"/>
                <w:rFonts w:hint="eastAsia"/>
                <w:noProof/>
              </w:rPr>
              <w:t>十三、基金有关文件和档案的保存</w:t>
            </w:r>
            <w:r w:rsidR="00360585">
              <w:rPr>
                <w:noProof/>
              </w:rPr>
              <w:tab/>
            </w:r>
            <w:r w:rsidR="00360585">
              <w:rPr>
                <w:noProof/>
              </w:rPr>
              <w:fldChar w:fldCharType="begin"/>
            </w:r>
            <w:r w:rsidR="00360585">
              <w:rPr>
                <w:noProof/>
              </w:rPr>
              <w:instrText xml:space="preserve"> PAGEREF _Toc4491314 \h </w:instrText>
            </w:r>
            <w:r w:rsidR="00360585">
              <w:rPr>
                <w:noProof/>
              </w:rPr>
            </w:r>
            <w:r w:rsidR="00360585">
              <w:rPr>
                <w:noProof/>
              </w:rPr>
              <w:fldChar w:fldCharType="separate"/>
            </w:r>
            <w:r w:rsidR="00A31C07">
              <w:rPr>
                <w:noProof/>
              </w:rPr>
              <w:t>22</w:t>
            </w:r>
            <w:r w:rsidR="00360585">
              <w:rPr>
                <w:noProof/>
              </w:rPr>
              <w:fldChar w:fldCharType="end"/>
            </w:r>
          </w:hyperlink>
        </w:p>
        <w:p w14:paraId="17AAF50A" w14:textId="7958EB55"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15" w:history="1">
            <w:r w:rsidR="00360585">
              <w:rPr>
                <w:rStyle w:val="a4"/>
                <w:rFonts w:hint="eastAsia"/>
                <w:noProof/>
              </w:rPr>
              <w:t>十四、基金管理人和基金托管人的更换</w:t>
            </w:r>
            <w:r w:rsidR="00360585">
              <w:rPr>
                <w:noProof/>
              </w:rPr>
              <w:tab/>
            </w:r>
            <w:r w:rsidR="00360585">
              <w:rPr>
                <w:noProof/>
              </w:rPr>
              <w:fldChar w:fldCharType="begin"/>
            </w:r>
            <w:r w:rsidR="00360585">
              <w:rPr>
                <w:noProof/>
              </w:rPr>
              <w:instrText xml:space="preserve"> PAGEREF _Toc4491315 \h </w:instrText>
            </w:r>
            <w:r w:rsidR="00360585">
              <w:rPr>
                <w:noProof/>
              </w:rPr>
            </w:r>
            <w:r w:rsidR="00360585">
              <w:rPr>
                <w:noProof/>
              </w:rPr>
              <w:fldChar w:fldCharType="separate"/>
            </w:r>
            <w:r w:rsidR="00A31C07">
              <w:rPr>
                <w:noProof/>
              </w:rPr>
              <w:t>23</w:t>
            </w:r>
            <w:r w:rsidR="00360585">
              <w:rPr>
                <w:noProof/>
              </w:rPr>
              <w:fldChar w:fldCharType="end"/>
            </w:r>
          </w:hyperlink>
        </w:p>
        <w:p w14:paraId="148734F0" w14:textId="01D61743"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16" w:history="1">
            <w:r w:rsidR="00360585">
              <w:rPr>
                <w:rStyle w:val="a4"/>
                <w:rFonts w:hint="eastAsia"/>
                <w:noProof/>
              </w:rPr>
              <w:t>十五、禁止行为</w:t>
            </w:r>
            <w:r w:rsidR="00360585">
              <w:rPr>
                <w:noProof/>
              </w:rPr>
              <w:tab/>
            </w:r>
            <w:r w:rsidR="00360585">
              <w:rPr>
                <w:noProof/>
              </w:rPr>
              <w:fldChar w:fldCharType="begin"/>
            </w:r>
            <w:r w:rsidR="00360585">
              <w:rPr>
                <w:noProof/>
              </w:rPr>
              <w:instrText xml:space="preserve"> PAGEREF _Toc4491316 \h </w:instrText>
            </w:r>
            <w:r w:rsidR="00360585">
              <w:rPr>
                <w:noProof/>
              </w:rPr>
            </w:r>
            <w:r w:rsidR="00360585">
              <w:rPr>
                <w:noProof/>
              </w:rPr>
              <w:fldChar w:fldCharType="separate"/>
            </w:r>
            <w:r w:rsidR="00A31C07">
              <w:rPr>
                <w:noProof/>
              </w:rPr>
              <w:t>24</w:t>
            </w:r>
            <w:r w:rsidR="00360585">
              <w:rPr>
                <w:noProof/>
              </w:rPr>
              <w:fldChar w:fldCharType="end"/>
            </w:r>
          </w:hyperlink>
        </w:p>
        <w:p w14:paraId="2206866C" w14:textId="0D472615"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17" w:history="1">
            <w:r w:rsidR="00360585">
              <w:rPr>
                <w:rStyle w:val="a4"/>
                <w:rFonts w:hint="eastAsia"/>
                <w:noProof/>
              </w:rPr>
              <w:t>十六、基金托管协议的变更、终止与基金财产的清算</w:t>
            </w:r>
            <w:r w:rsidR="00360585">
              <w:rPr>
                <w:noProof/>
              </w:rPr>
              <w:tab/>
            </w:r>
            <w:r w:rsidR="00360585">
              <w:rPr>
                <w:noProof/>
              </w:rPr>
              <w:fldChar w:fldCharType="begin"/>
            </w:r>
            <w:r w:rsidR="00360585">
              <w:rPr>
                <w:noProof/>
              </w:rPr>
              <w:instrText xml:space="preserve"> PAGEREF _Toc4491317 \h </w:instrText>
            </w:r>
            <w:r w:rsidR="00360585">
              <w:rPr>
                <w:noProof/>
              </w:rPr>
            </w:r>
            <w:r w:rsidR="00360585">
              <w:rPr>
                <w:noProof/>
              </w:rPr>
              <w:fldChar w:fldCharType="separate"/>
            </w:r>
            <w:r w:rsidR="00A31C07">
              <w:rPr>
                <w:noProof/>
              </w:rPr>
              <w:t>25</w:t>
            </w:r>
            <w:r w:rsidR="00360585">
              <w:rPr>
                <w:noProof/>
              </w:rPr>
              <w:fldChar w:fldCharType="end"/>
            </w:r>
          </w:hyperlink>
        </w:p>
        <w:p w14:paraId="6F5FAFA7" w14:textId="7D8CA4B5"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18" w:history="1">
            <w:r w:rsidR="00360585">
              <w:rPr>
                <w:rStyle w:val="a4"/>
                <w:rFonts w:hint="eastAsia"/>
                <w:noProof/>
              </w:rPr>
              <w:t>十七、违约责任</w:t>
            </w:r>
            <w:r w:rsidR="00360585">
              <w:rPr>
                <w:noProof/>
              </w:rPr>
              <w:tab/>
            </w:r>
            <w:r w:rsidR="00360585">
              <w:rPr>
                <w:noProof/>
              </w:rPr>
              <w:fldChar w:fldCharType="begin"/>
            </w:r>
            <w:r w:rsidR="00360585">
              <w:rPr>
                <w:noProof/>
              </w:rPr>
              <w:instrText xml:space="preserve"> PAGEREF _Toc4491318 \h </w:instrText>
            </w:r>
            <w:r w:rsidR="00360585">
              <w:rPr>
                <w:noProof/>
              </w:rPr>
            </w:r>
            <w:r w:rsidR="00360585">
              <w:rPr>
                <w:noProof/>
              </w:rPr>
              <w:fldChar w:fldCharType="separate"/>
            </w:r>
            <w:r w:rsidR="00A31C07">
              <w:rPr>
                <w:noProof/>
              </w:rPr>
              <w:t>26</w:t>
            </w:r>
            <w:r w:rsidR="00360585">
              <w:rPr>
                <w:noProof/>
              </w:rPr>
              <w:fldChar w:fldCharType="end"/>
            </w:r>
          </w:hyperlink>
        </w:p>
        <w:p w14:paraId="44E29261" w14:textId="1797A39E"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19" w:history="1">
            <w:r w:rsidR="00360585">
              <w:rPr>
                <w:rStyle w:val="a4"/>
                <w:rFonts w:hint="eastAsia"/>
                <w:noProof/>
              </w:rPr>
              <w:t>十八、争议解决方式</w:t>
            </w:r>
            <w:r w:rsidR="00360585">
              <w:rPr>
                <w:noProof/>
              </w:rPr>
              <w:tab/>
            </w:r>
            <w:r w:rsidR="00360585">
              <w:rPr>
                <w:noProof/>
              </w:rPr>
              <w:fldChar w:fldCharType="begin"/>
            </w:r>
            <w:r w:rsidR="00360585">
              <w:rPr>
                <w:noProof/>
              </w:rPr>
              <w:instrText xml:space="preserve"> PAGEREF _Toc4491319 \h </w:instrText>
            </w:r>
            <w:r w:rsidR="00360585">
              <w:rPr>
                <w:noProof/>
              </w:rPr>
            </w:r>
            <w:r w:rsidR="00360585">
              <w:rPr>
                <w:noProof/>
              </w:rPr>
              <w:fldChar w:fldCharType="separate"/>
            </w:r>
            <w:r w:rsidR="00A31C07">
              <w:rPr>
                <w:noProof/>
              </w:rPr>
              <w:t>27</w:t>
            </w:r>
            <w:r w:rsidR="00360585">
              <w:rPr>
                <w:noProof/>
              </w:rPr>
              <w:fldChar w:fldCharType="end"/>
            </w:r>
          </w:hyperlink>
        </w:p>
        <w:p w14:paraId="43165EB1" w14:textId="2F6C8FEF"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20" w:history="1">
            <w:r w:rsidR="00360585">
              <w:rPr>
                <w:rStyle w:val="a4"/>
                <w:rFonts w:hint="eastAsia"/>
                <w:noProof/>
              </w:rPr>
              <w:t>十九、基金托管协议的效力</w:t>
            </w:r>
            <w:r w:rsidR="00360585">
              <w:rPr>
                <w:noProof/>
              </w:rPr>
              <w:tab/>
            </w:r>
            <w:r w:rsidR="00360585">
              <w:rPr>
                <w:noProof/>
              </w:rPr>
              <w:fldChar w:fldCharType="begin"/>
            </w:r>
            <w:r w:rsidR="00360585">
              <w:rPr>
                <w:noProof/>
              </w:rPr>
              <w:instrText xml:space="preserve"> PAGEREF _Toc4491320 \h </w:instrText>
            </w:r>
            <w:r w:rsidR="00360585">
              <w:rPr>
                <w:noProof/>
              </w:rPr>
            </w:r>
            <w:r w:rsidR="00360585">
              <w:rPr>
                <w:noProof/>
              </w:rPr>
              <w:fldChar w:fldCharType="separate"/>
            </w:r>
            <w:r w:rsidR="00A31C07">
              <w:rPr>
                <w:noProof/>
              </w:rPr>
              <w:t>27</w:t>
            </w:r>
            <w:r w:rsidR="00360585">
              <w:rPr>
                <w:noProof/>
              </w:rPr>
              <w:fldChar w:fldCharType="end"/>
            </w:r>
          </w:hyperlink>
        </w:p>
        <w:p w14:paraId="4C3B82C5" w14:textId="1A55E0FF"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21" w:history="1">
            <w:r w:rsidR="00360585">
              <w:rPr>
                <w:rStyle w:val="a4"/>
                <w:rFonts w:hint="eastAsia"/>
                <w:noProof/>
              </w:rPr>
              <w:t>二十、其他事项</w:t>
            </w:r>
            <w:r w:rsidR="00360585">
              <w:rPr>
                <w:noProof/>
              </w:rPr>
              <w:tab/>
            </w:r>
            <w:r w:rsidR="00360585">
              <w:rPr>
                <w:noProof/>
              </w:rPr>
              <w:fldChar w:fldCharType="begin"/>
            </w:r>
            <w:r w:rsidR="00360585">
              <w:rPr>
                <w:noProof/>
              </w:rPr>
              <w:instrText xml:space="preserve"> PAGEREF _Toc4491321 \h </w:instrText>
            </w:r>
            <w:r w:rsidR="00360585">
              <w:rPr>
                <w:noProof/>
              </w:rPr>
            </w:r>
            <w:r w:rsidR="00360585">
              <w:rPr>
                <w:noProof/>
              </w:rPr>
              <w:fldChar w:fldCharType="separate"/>
            </w:r>
            <w:r w:rsidR="00A31C07">
              <w:rPr>
                <w:noProof/>
              </w:rPr>
              <w:t>27</w:t>
            </w:r>
            <w:r w:rsidR="00360585">
              <w:rPr>
                <w:noProof/>
              </w:rPr>
              <w:fldChar w:fldCharType="end"/>
            </w:r>
          </w:hyperlink>
        </w:p>
        <w:p w14:paraId="22148A92" w14:textId="45305357" w:rsidR="0027543C" w:rsidRDefault="00293A1C">
          <w:pPr>
            <w:pStyle w:val="10"/>
            <w:tabs>
              <w:tab w:val="right" w:leader="dot" w:pos="8296"/>
            </w:tabs>
            <w:spacing w:before="0" w:beforeAutospacing="0" w:after="0" w:afterAutospacing="0"/>
            <w:rPr>
              <w:rFonts w:asciiTheme="minorHAnsi" w:eastAsiaTheme="minorEastAsia" w:hAnsiTheme="minorHAnsi" w:cstheme="minorBidi"/>
              <w:noProof/>
              <w:kern w:val="2"/>
              <w:sz w:val="21"/>
              <w:szCs w:val="22"/>
            </w:rPr>
          </w:pPr>
          <w:hyperlink w:anchor="_Toc4491322" w:history="1">
            <w:r w:rsidR="00360585">
              <w:rPr>
                <w:rStyle w:val="a4"/>
                <w:rFonts w:hint="eastAsia"/>
                <w:noProof/>
              </w:rPr>
              <w:t>二十一、基金托管协议的签订</w:t>
            </w:r>
            <w:r w:rsidR="00360585">
              <w:rPr>
                <w:noProof/>
              </w:rPr>
              <w:tab/>
            </w:r>
            <w:r w:rsidR="00360585">
              <w:rPr>
                <w:noProof/>
              </w:rPr>
              <w:fldChar w:fldCharType="begin"/>
            </w:r>
            <w:r w:rsidR="00360585">
              <w:rPr>
                <w:noProof/>
              </w:rPr>
              <w:instrText xml:space="preserve"> PAGEREF _Toc4491322 \h </w:instrText>
            </w:r>
            <w:r w:rsidR="00360585">
              <w:rPr>
                <w:noProof/>
              </w:rPr>
            </w:r>
            <w:r w:rsidR="00360585">
              <w:rPr>
                <w:noProof/>
              </w:rPr>
              <w:fldChar w:fldCharType="separate"/>
            </w:r>
            <w:r w:rsidR="00A31C07">
              <w:rPr>
                <w:noProof/>
              </w:rPr>
              <w:t>28</w:t>
            </w:r>
            <w:r w:rsidR="00360585">
              <w:rPr>
                <w:noProof/>
              </w:rPr>
              <w:fldChar w:fldCharType="end"/>
            </w:r>
          </w:hyperlink>
        </w:p>
        <w:p w14:paraId="0914D610" w14:textId="77777777" w:rsidR="0027543C" w:rsidRDefault="00360585">
          <w:r>
            <w:rPr>
              <w:b/>
              <w:bCs/>
              <w:lang w:val="zh-CN"/>
            </w:rPr>
            <w:fldChar w:fldCharType="end"/>
          </w:r>
        </w:p>
      </w:sdtContent>
    </w:sdt>
    <w:p w14:paraId="7F64E12D" w14:textId="77777777" w:rsidR="0027543C" w:rsidRDefault="0027543C">
      <w:pPr>
        <w:widowControl/>
        <w:spacing w:line="315" w:lineRule="atLeast"/>
        <w:ind w:firstLine="420"/>
        <w:rPr>
          <w:rFonts w:ascii="Times New Roman" w:eastAsia="宋体" w:hAnsi="Times New Roman" w:cs="Times New Roman"/>
          <w:b/>
          <w:bCs/>
          <w:color w:val="000000"/>
          <w:kern w:val="0"/>
          <w:sz w:val="28"/>
          <w:szCs w:val="28"/>
        </w:rPr>
        <w:sectPr w:rsidR="0027543C">
          <w:footerReference w:type="default" r:id="rId6"/>
          <w:footerReference w:type="first" r:id="rId7"/>
          <w:pgSz w:w="11906" w:h="16838"/>
          <w:pgMar w:top="1440" w:right="1800" w:bottom="1440" w:left="1800" w:header="851" w:footer="992" w:gutter="0"/>
          <w:cols w:space="425"/>
          <w:titlePg/>
          <w:docGrid w:type="lines" w:linePitch="312"/>
        </w:sectPr>
      </w:pPr>
    </w:p>
    <w:p w14:paraId="5C1F727B" w14:textId="41AE5EBE"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鉴于鹏华基金管理有限公司是一家依照中国法律合法成立并有效存续的有限责任公司，按照相关法律法规的规定具备担任基金管理人的资格和能力；</w:t>
      </w:r>
    </w:p>
    <w:p w14:paraId="3D77D1B1" w14:textId="3F3E2BFA"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鉴于</w:t>
      </w:r>
      <w:r w:rsidR="00266B35">
        <w:rPr>
          <w:rFonts w:ascii="宋体" w:eastAsia="宋体" w:hAnsi="宋体" w:cs="宋体" w:hint="eastAsia"/>
          <w:color w:val="000000"/>
          <w:kern w:val="0"/>
          <w:sz w:val="24"/>
          <w:szCs w:val="24"/>
        </w:rPr>
        <w:t>国金</w:t>
      </w:r>
      <w:r>
        <w:rPr>
          <w:rFonts w:ascii="宋体" w:eastAsia="宋体" w:hAnsi="宋体" w:cs="宋体" w:hint="eastAsia"/>
          <w:color w:val="000000"/>
          <w:kern w:val="0"/>
          <w:sz w:val="24"/>
          <w:szCs w:val="24"/>
        </w:rPr>
        <w:t>证券股份有限公司是一家依照中国法律合法成立并有效存续的证券公司，按照相关法律法规的规定具备担任基金托管人的资格和能力；</w:t>
      </w:r>
    </w:p>
    <w:p w14:paraId="38B45A8E" w14:textId="64D8DE32" w:rsidR="0027543C" w:rsidRDefault="00360585" w:rsidP="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鉴于鹏华基金管理有限公司拟担任</w:t>
      </w:r>
      <w:r w:rsidRPr="00360585">
        <w:rPr>
          <w:rFonts w:ascii="宋体" w:eastAsia="宋体" w:hAnsi="宋体" w:cs="宋体" w:hint="eastAsia"/>
          <w:color w:val="000000"/>
          <w:kern w:val="0"/>
          <w:sz w:val="24"/>
          <w:szCs w:val="24"/>
        </w:rPr>
        <w:t>鹏华</w:t>
      </w:r>
      <w:r w:rsidR="00266B35">
        <w:rPr>
          <w:rFonts w:ascii="宋体" w:eastAsia="宋体" w:hAnsi="宋体" w:cs="宋体" w:hint="eastAsia"/>
          <w:color w:val="000000"/>
          <w:kern w:val="0"/>
          <w:sz w:val="24"/>
          <w:szCs w:val="24"/>
        </w:rPr>
        <w:t>创业板综合</w:t>
      </w:r>
      <w:r w:rsidRPr="00360585">
        <w:rPr>
          <w:rFonts w:ascii="宋体" w:eastAsia="宋体" w:hAnsi="宋体" w:cs="宋体" w:hint="eastAsia"/>
          <w:color w:val="000000"/>
          <w:kern w:val="0"/>
          <w:sz w:val="24"/>
          <w:szCs w:val="24"/>
        </w:rPr>
        <w:t>交易型开放式指数</w:t>
      </w:r>
      <w:r>
        <w:rPr>
          <w:rFonts w:ascii="宋体" w:eastAsia="宋体" w:hAnsi="宋体" w:cs="宋体" w:hint="eastAsia"/>
          <w:color w:val="000000"/>
          <w:kern w:val="0"/>
          <w:sz w:val="24"/>
          <w:szCs w:val="24"/>
        </w:rPr>
        <w:t>证券投资基金的基金管理人，</w:t>
      </w:r>
      <w:r w:rsidR="00266B35">
        <w:rPr>
          <w:rFonts w:ascii="宋体" w:eastAsia="宋体" w:hAnsi="宋体" w:cs="宋体" w:hint="eastAsia"/>
          <w:color w:val="000000"/>
          <w:kern w:val="0"/>
          <w:sz w:val="24"/>
          <w:szCs w:val="24"/>
        </w:rPr>
        <w:t>国金</w:t>
      </w:r>
      <w:r>
        <w:rPr>
          <w:rFonts w:ascii="宋体" w:eastAsia="宋体" w:hAnsi="宋体" w:cs="宋体" w:hint="eastAsia"/>
          <w:color w:val="000000"/>
          <w:kern w:val="0"/>
          <w:sz w:val="24"/>
          <w:szCs w:val="24"/>
        </w:rPr>
        <w:t>证券股份有限公司拟担任</w:t>
      </w:r>
      <w:r w:rsidRPr="00360585">
        <w:rPr>
          <w:rFonts w:ascii="宋体" w:eastAsia="宋体" w:hAnsi="宋体" w:cs="宋体" w:hint="eastAsia"/>
          <w:color w:val="000000"/>
          <w:kern w:val="0"/>
          <w:sz w:val="24"/>
          <w:szCs w:val="24"/>
        </w:rPr>
        <w:t>鹏华</w:t>
      </w:r>
      <w:r w:rsidR="00266B35">
        <w:rPr>
          <w:rFonts w:ascii="宋体" w:eastAsia="宋体" w:hAnsi="宋体" w:cs="宋体" w:hint="eastAsia"/>
          <w:color w:val="000000"/>
          <w:kern w:val="0"/>
          <w:sz w:val="24"/>
          <w:szCs w:val="24"/>
        </w:rPr>
        <w:t>创业板综合</w:t>
      </w:r>
      <w:r w:rsidRPr="00360585">
        <w:rPr>
          <w:rFonts w:ascii="宋体" w:eastAsia="宋体" w:hAnsi="宋体" w:cs="宋体" w:hint="eastAsia"/>
          <w:color w:val="000000"/>
          <w:kern w:val="0"/>
          <w:sz w:val="24"/>
          <w:szCs w:val="24"/>
        </w:rPr>
        <w:t>交易型开放式指数</w:t>
      </w:r>
      <w:r>
        <w:rPr>
          <w:rFonts w:ascii="宋体" w:eastAsia="宋体" w:hAnsi="宋体" w:cs="宋体" w:hint="eastAsia"/>
          <w:color w:val="000000"/>
          <w:kern w:val="0"/>
          <w:sz w:val="24"/>
          <w:szCs w:val="24"/>
        </w:rPr>
        <w:t>证券投资基金的基金托管人；</w:t>
      </w:r>
    </w:p>
    <w:p w14:paraId="7A02B899" w14:textId="6ED117ED"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为明确</w:t>
      </w:r>
      <w:r w:rsidRPr="00360585">
        <w:rPr>
          <w:rFonts w:ascii="宋体" w:eastAsia="宋体" w:hAnsi="宋体" w:cs="宋体" w:hint="eastAsia"/>
          <w:color w:val="000000"/>
          <w:kern w:val="0"/>
          <w:sz w:val="24"/>
          <w:szCs w:val="24"/>
        </w:rPr>
        <w:t>鹏华</w:t>
      </w:r>
      <w:r w:rsidR="00266B35">
        <w:rPr>
          <w:rFonts w:ascii="宋体" w:eastAsia="宋体" w:hAnsi="宋体" w:cs="宋体" w:hint="eastAsia"/>
          <w:color w:val="000000"/>
          <w:kern w:val="0"/>
          <w:sz w:val="24"/>
          <w:szCs w:val="24"/>
        </w:rPr>
        <w:t>创业板综合</w:t>
      </w:r>
      <w:r w:rsidRPr="00360585">
        <w:rPr>
          <w:rFonts w:ascii="宋体" w:eastAsia="宋体" w:hAnsi="宋体" w:cs="宋体" w:hint="eastAsia"/>
          <w:color w:val="000000"/>
          <w:kern w:val="0"/>
          <w:sz w:val="24"/>
          <w:szCs w:val="24"/>
        </w:rPr>
        <w:t>交易型开放式指数</w:t>
      </w:r>
      <w:r>
        <w:rPr>
          <w:rFonts w:ascii="宋体" w:eastAsia="宋体" w:hAnsi="宋体" w:cs="宋体" w:hint="eastAsia"/>
          <w:color w:val="000000"/>
          <w:kern w:val="0"/>
          <w:sz w:val="24"/>
          <w:szCs w:val="24"/>
        </w:rPr>
        <w:t>证券投资基金基金管理人和基金托管人之间的权利义务关系，特制订本协议。</w:t>
      </w:r>
      <w:r>
        <w:rPr>
          <w:rFonts w:ascii="宋体" w:eastAsia="宋体" w:hAnsi="宋体" w:cs="宋体"/>
          <w:color w:val="000000"/>
          <w:kern w:val="0"/>
          <w:sz w:val="24"/>
          <w:szCs w:val="24"/>
        </w:rPr>
        <w:br w:type="textWrapping" w:clear="all"/>
      </w:r>
      <w:bookmarkStart w:id="17" w:name="_Toc48703884"/>
      <w:bookmarkStart w:id="18" w:name="_Toc123626167"/>
      <w:bookmarkStart w:id="19" w:name="_Toc124749936"/>
      <w:bookmarkStart w:id="20" w:name="_Toc22454432"/>
      <w:bookmarkStart w:id="21" w:name="_Toc125361073"/>
      <w:bookmarkStart w:id="22" w:name="_Toc523829992"/>
      <w:bookmarkStart w:id="23" w:name="_Toc375230476"/>
      <w:bookmarkStart w:id="24" w:name="_Toc124749225"/>
      <w:bookmarkEnd w:id="17"/>
      <w:bookmarkEnd w:id="18"/>
      <w:bookmarkEnd w:id="19"/>
      <w:bookmarkEnd w:id="20"/>
      <w:bookmarkEnd w:id="21"/>
      <w:bookmarkEnd w:id="22"/>
      <w:bookmarkEnd w:id="23"/>
      <w:bookmarkEnd w:id="24"/>
      <w:r>
        <w:rPr>
          <w:rFonts w:ascii="宋体" w:eastAsia="宋体" w:hAnsi="宋体" w:cs="宋体" w:hint="eastAsia"/>
          <w:color w:val="000000"/>
          <w:kern w:val="0"/>
          <w:sz w:val="24"/>
          <w:szCs w:val="24"/>
        </w:rPr>
        <w:t> </w:t>
      </w:r>
    </w:p>
    <w:p w14:paraId="5570BC91" w14:textId="77777777" w:rsidR="0027543C" w:rsidRDefault="00360585">
      <w:pPr>
        <w:pStyle w:val="1"/>
        <w:jc w:val="center"/>
        <w:rPr>
          <w:rFonts w:ascii="Calibri" w:hAnsi="Calibri"/>
          <w:color w:val="000000"/>
          <w:kern w:val="0"/>
          <w:szCs w:val="21"/>
        </w:rPr>
      </w:pPr>
      <w:bookmarkStart w:id="25" w:name="_Toc4491302"/>
      <w:bookmarkStart w:id="26" w:name="_Toc477274810"/>
      <w:r>
        <w:rPr>
          <w:rFonts w:hint="eastAsia"/>
          <w:color w:val="000000"/>
          <w:kern w:val="0"/>
          <w:sz w:val="30"/>
          <w:szCs w:val="30"/>
        </w:rPr>
        <w:t>一、基金托管协议当事人</w:t>
      </w:r>
      <w:bookmarkEnd w:id="25"/>
      <w:bookmarkEnd w:id="26"/>
    </w:p>
    <w:p w14:paraId="60FEF199" w14:textId="77777777" w:rsidR="0027543C" w:rsidRDefault="00360585">
      <w:pPr>
        <w:widowControl/>
        <w:spacing w:line="315" w:lineRule="atLeast"/>
        <w:ind w:firstLine="480"/>
        <w:rPr>
          <w:rFonts w:ascii="宋体" w:eastAsia="宋体" w:hAnsi="宋体" w:cs="宋体"/>
          <w:color w:val="000000"/>
          <w:kern w:val="0"/>
          <w:sz w:val="24"/>
          <w:szCs w:val="24"/>
        </w:rPr>
      </w:pPr>
      <w:bookmarkStart w:id="27" w:name="_Toc22454433"/>
      <w:bookmarkStart w:id="28" w:name="_Toc477270354"/>
      <w:bookmarkStart w:id="29" w:name="_Toc477272399"/>
      <w:bookmarkStart w:id="30" w:name="_Toc48703885"/>
      <w:bookmarkEnd w:id="27"/>
      <w:bookmarkEnd w:id="28"/>
      <w:bookmarkEnd w:id="29"/>
      <w:bookmarkEnd w:id="30"/>
      <w:r>
        <w:rPr>
          <w:rFonts w:ascii="宋体" w:eastAsia="宋体" w:hAnsi="宋体" w:cs="宋体" w:hint="eastAsia"/>
          <w:color w:val="000000"/>
          <w:kern w:val="0"/>
          <w:sz w:val="24"/>
          <w:szCs w:val="24"/>
        </w:rPr>
        <w:t>（一）基金管理人</w:t>
      </w:r>
    </w:p>
    <w:p w14:paraId="2F875C24" w14:textId="77777777" w:rsidR="00360585" w:rsidRPr="00360585" w:rsidRDefault="00360585" w:rsidP="00360585">
      <w:pPr>
        <w:widowControl/>
        <w:spacing w:line="315" w:lineRule="atLeast"/>
        <w:ind w:firstLine="480"/>
        <w:rPr>
          <w:rFonts w:ascii="宋体" w:eastAsia="宋体" w:hAnsi="宋体" w:cs="宋体"/>
          <w:color w:val="000000"/>
          <w:kern w:val="0"/>
          <w:sz w:val="24"/>
          <w:szCs w:val="24"/>
        </w:rPr>
      </w:pPr>
      <w:bookmarkStart w:id="31" w:name="_Toc15118236"/>
      <w:r w:rsidRPr="00360585">
        <w:rPr>
          <w:rFonts w:ascii="宋体" w:eastAsia="宋体" w:hAnsi="宋体" w:cs="宋体" w:hint="eastAsia"/>
          <w:color w:val="000000"/>
          <w:kern w:val="0"/>
          <w:sz w:val="24"/>
          <w:szCs w:val="24"/>
        </w:rPr>
        <w:t>名称：鹏华基金管理有限公司</w:t>
      </w:r>
    </w:p>
    <w:p w14:paraId="76E69795" w14:textId="77777777" w:rsidR="00360585" w:rsidRPr="00360585" w:rsidRDefault="00360585" w:rsidP="00360585">
      <w:pPr>
        <w:widowControl/>
        <w:spacing w:line="315" w:lineRule="atLeast"/>
        <w:ind w:firstLine="480"/>
        <w:rPr>
          <w:rFonts w:ascii="宋体" w:eastAsia="宋体" w:hAnsi="宋体" w:cs="宋体"/>
          <w:color w:val="000000"/>
          <w:kern w:val="0"/>
          <w:sz w:val="24"/>
          <w:szCs w:val="24"/>
        </w:rPr>
      </w:pPr>
      <w:r w:rsidRPr="00360585">
        <w:rPr>
          <w:rFonts w:ascii="宋体" w:eastAsia="宋体" w:hAnsi="宋体" w:cs="宋体" w:hint="eastAsia"/>
          <w:color w:val="000000"/>
          <w:kern w:val="0"/>
          <w:sz w:val="24"/>
          <w:szCs w:val="24"/>
        </w:rPr>
        <w:t>住所：深圳市福田区福华三路168号深圳国际商会中心43层</w:t>
      </w:r>
    </w:p>
    <w:p w14:paraId="07522C6A" w14:textId="77777777" w:rsidR="00360585" w:rsidRPr="00360585" w:rsidRDefault="00360585" w:rsidP="00360585">
      <w:pPr>
        <w:widowControl/>
        <w:spacing w:line="315" w:lineRule="atLeast"/>
        <w:ind w:firstLine="480"/>
        <w:rPr>
          <w:rFonts w:ascii="宋体" w:eastAsia="宋体" w:hAnsi="宋体" w:cs="宋体"/>
          <w:color w:val="000000"/>
          <w:kern w:val="0"/>
          <w:sz w:val="24"/>
          <w:szCs w:val="24"/>
        </w:rPr>
      </w:pPr>
      <w:r w:rsidRPr="00360585">
        <w:rPr>
          <w:rFonts w:ascii="宋体" w:eastAsia="宋体" w:hAnsi="宋体" w:cs="宋体" w:hint="eastAsia"/>
          <w:color w:val="000000"/>
          <w:kern w:val="0"/>
          <w:sz w:val="24"/>
          <w:szCs w:val="24"/>
        </w:rPr>
        <w:t>法定代表人：张纳沙</w:t>
      </w:r>
    </w:p>
    <w:p w14:paraId="767E8697" w14:textId="77777777" w:rsidR="00360585" w:rsidRPr="00360585" w:rsidRDefault="00360585" w:rsidP="00360585">
      <w:pPr>
        <w:widowControl/>
        <w:spacing w:line="315" w:lineRule="atLeast"/>
        <w:ind w:firstLine="480"/>
        <w:rPr>
          <w:rFonts w:ascii="宋体" w:eastAsia="宋体" w:hAnsi="宋体" w:cs="宋体"/>
          <w:color w:val="000000"/>
          <w:kern w:val="0"/>
          <w:sz w:val="24"/>
          <w:szCs w:val="24"/>
        </w:rPr>
      </w:pPr>
      <w:r w:rsidRPr="00360585">
        <w:rPr>
          <w:rFonts w:ascii="宋体" w:eastAsia="宋体" w:hAnsi="宋体" w:cs="宋体" w:hint="eastAsia"/>
          <w:color w:val="000000"/>
          <w:kern w:val="0"/>
          <w:sz w:val="24"/>
          <w:szCs w:val="24"/>
        </w:rPr>
        <w:t>设立日期：1998年12月22日</w:t>
      </w:r>
    </w:p>
    <w:p w14:paraId="6EFE55E0" w14:textId="77777777" w:rsidR="00360585" w:rsidRPr="00360585" w:rsidRDefault="00360585" w:rsidP="00360585">
      <w:pPr>
        <w:widowControl/>
        <w:spacing w:line="315" w:lineRule="atLeast"/>
        <w:ind w:firstLine="480"/>
        <w:rPr>
          <w:rFonts w:ascii="宋体" w:eastAsia="宋体" w:hAnsi="宋体" w:cs="宋体"/>
          <w:color w:val="000000"/>
          <w:kern w:val="0"/>
          <w:sz w:val="24"/>
          <w:szCs w:val="24"/>
        </w:rPr>
      </w:pPr>
      <w:r w:rsidRPr="00360585">
        <w:rPr>
          <w:rFonts w:ascii="宋体" w:eastAsia="宋体" w:hAnsi="宋体" w:cs="宋体" w:hint="eastAsia"/>
          <w:color w:val="000000"/>
          <w:kern w:val="0"/>
          <w:sz w:val="24"/>
          <w:szCs w:val="24"/>
        </w:rPr>
        <w:t>批准设立机关及批准设立文号：中国证券监督管理委员会［1998］31号文</w:t>
      </w:r>
    </w:p>
    <w:p w14:paraId="2E315881" w14:textId="77777777" w:rsidR="00360585" w:rsidRPr="00360585" w:rsidRDefault="00360585" w:rsidP="00360585">
      <w:pPr>
        <w:widowControl/>
        <w:spacing w:line="315" w:lineRule="atLeast"/>
        <w:ind w:firstLine="480"/>
        <w:rPr>
          <w:rFonts w:ascii="宋体" w:eastAsia="宋体" w:hAnsi="宋体" w:cs="宋体"/>
          <w:color w:val="000000"/>
          <w:kern w:val="0"/>
          <w:sz w:val="24"/>
          <w:szCs w:val="24"/>
        </w:rPr>
      </w:pPr>
      <w:r w:rsidRPr="00360585">
        <w:rPr>
          <w:rFonts w:ascii="宋体" w:eastAsia="宋体" w:hAnsi="宋体" w:cs="宋体" w:hint="eastAsia"/>
          <w:color w:val="000000"/>
          <w:kern w:val="0"/>
          <w:sz w:val="24"/>
          <w:szCs w:val="24"/>
        </w:rPr>
        <w:t>组织形式：有限责任公司</w:t>
      </w:r>
    </w:p>
    <w:p w14:paraId="361D1685" w14:textId="77777777" w:rsidR="00360585" w:rsidRPr="00360585" w:rsidRDefault="00360585" w:rsidP="00360585">
      <w:pPr>
        <w:widowControl/>
        <w:spacing w:line="315" w:lineRule="atLeast"/>
        <w:ind w:firstLine="480"/>
        <w:rPr>
          <w:rFonts w:ascii="宋体" w:eastAsia="宋体" w:hAnsi="宋体" w:cs="宋体"/>
          <w:color w:val="000000"/>
          <w:kern w:val="0"/>
          <w:sz w:val="24"/>
          <w:szCs w:val="24"/>
        </w:rPr>
      </w:pPr>
      <w:r w:rsidRPr="00360585">
        <w:rPr>
          <w:rFonts w:ascii="宋体" w:eastAsia="宋体" w:hAnsi="宋体" w:cs="宋体" w:hint="eastAsia"/>
          <w:color w:val="000000"/>
          <w:kern w:val="0"/>
          <w:sz w:val="24"/>
          <w:szCs w:val="24"/>
        </w:rPr>
        <w:t>注册资本：1.5亿元人民币</w:t>
      </w:r>
    </w:p>
    <w:p w14:paraId="14F5B500" w14:textId="77777777" w:rsidR="00360585" w:rsidRPr="00360585" w:rsidRDefault="00360585" w:rsidP="00360585">
      <w:pPr>
        <w:widowControl/>
        <w:spacing w:line="315" w:lineRule="atLeast"/>
        <w:ind w:firstLine="480"/>
        <w:rPr>
          <w:rFonts w:ascii="宋体" w:eastAsia="宋体" w:hAnsi="宋体" w:cs="宋体"/>
          <w:color w:val="000000"/>
          <w:kern w:val="0"/>
          <w:sz w:val="24"/>
          <w:szCs w:val="24"/>
        </w:rPr>
      </w:pPr>
      <w:r w:rsidRPr="00360585">
        <w:rPr>
          <w:rFonts w:ascii="宋体" w:eastAsia="宋体" w:hAnsi="宋体" w:cs="宋体" w:hint="eastAsia"/>
          <w:color w:val="000000"/>
          <w:kern w:val="0"/>
          <w:sz w:val="24"/>
          <w:szCs w:val="24"/>
        </w:rPr>
        <w:t>存续期限：持续经营</w:t>
      </w:r>
    </w:p>
    <w:p w14:paraId="467DDC5C" w14:textId="6A8ED558" w:rsidR="0027543C" w:rsidRDefault="00360585">
      <w:pPr>
        <w:widowControl/>
        <w:spacing w:line="315" w:lineRule="atLeast"/>
        <w:ind w:firstLine="480"/>
        <w:rPr>
          <w:rFonts w:ascii="宋体" w:eastAsia="宋体" w:hAnsi="宋体" w:cs="宋体"/>
          <w:color w:val="000000"/>
          <w:kern w:val="0"/>
          <w:sz w:val="24"/>
          <w:szCs w:val="24"/>
        </w:rPr>
      </w:pPr>
      <w:r w:rsidRPr="00360585">
        <w:rPr>
          <w:rFonts w:ascii="宋体" w:eastAsia="宋体" w:hAnsi="宋体" w:cs="宋体" w:hint="eastAsia"/>
          <w:color w:val="000000"/>
          <w:kern w:val="0"/>
          <w:sz w:val="24"/>
          <w:szCs w:val="24"/>
        </w:rPr>
        <w:t>联系电话：0755-82021233</w:t>
      </w:r>
    </w:p>
    <w:p w14:paraId="657BA24A" w14:textId="77777777" w:rsidR="0027543C" w:rsidRDefault="00360585">
      <w:pPr>
        <w:widowControl/>
        <w:spacing w:line="315" w:lineRule="atLeast"/>
        <w:ind w:firstLine="480"/>
        <w:rPr>
          <w:rFonts w:ascii="宋体" w:eastAsia="宋体" w:hAnsi="宋体" w:cs="宋体"/>
          <w:color w:val="000000"/>
          <w:kern w:val="0"/>
          <w:sz w:val="24"/>
          <w:szCs w:val="24"/>
        </w:rPr>
      </w:pPr>
      <w:bookmarkStart w:id="32" w:name="_Toc22454434"/>
      <w:bookmarkStart w:id="33" w:name="_Toc477272400"/>
      <w:bookmarkStart w:id="34" w:name="_Toc477270355"/>
      <w:bookmarkStart w:id="35" w:name="_Toc48703886"/>
      <w:bookmarkEnd w:id="31"/>
      <w:bookmarkEnd w:id="32"/>
      <w:bookmarkEnd w:id="33"/>
      <w:bookmarkEnd w:id="34"/>
      <w:bookmarkEnd w:id="35"/>
      <w:r>
        <w:rPr>
          <w:rFonts w:ascii="宋体" w:eastAsia="宋体" w:hAnsi="宋体" w:cs="宋体" w:hint="eastAsia"/>
          <w:color w:val="000000"/>
          <w:kern w:val="0"/>
          <w:sz w:val="24"/>
          <w:szCs w:val="24"/>
        </w:rPr>
        <w:t>（二）基金托管人</w:t>
      </w:r>
    </w:p>
    <w:p w14:paraId="212219A8" w14:textId="77777777" w:rsidR="00266B35" w:rsidRPr="00266B35" w:rsidRDefault="00266B35" w:rsidP="00266B35">
      <w:pPr>
        <w:widowControl/>
        <w:spacing w:line="315" w:lineRule="atLeast"/>
        <w:ind w:firstLine="480"/>
        <w:rPr>
          <w:rFonts w:ascii="宋体" w:eastAsia="宋体" w:hAnsi="宋体" w:cs="宋体"/>
          <w:color w:val="000000"/>
          <w:kern w:val="0"/>
          <w:sz w:val="24"/>
          <w:szCs w:val="24"/>
        </w:rPr>
      </w:pPr>
      <w:r w:rsidRPr="00266B35">
        <w:rPr>
          <w:rFonts w:ascii="宋体" w:eastAsia="宋体" w:hAnsi="宋体" w:cs="宋体" w:hint="eastAsia"/>
          <w:color w:val="000000"/>
          <w:kern w:val="0"/>
          <w:sz w:val="24"/>
          <w:szCs w:val="24"/>
        </w:rPr>
        <w:t>名称：国金证券股份有限公司</w:t>
      </w:r>
    </w:p>
    <w:p w14:paraId="343F108F" w14:textId="77777777" w:rsidR="00266B35" w:rsidRPr="00266B35" w:rsidRDefault="00266B35" w:rsidP="00266B35">
      <w:pPr>
        <w:widowControl/>
        <w:spacing w:line="315" w:lineRule="atLeast"/>
        <w:ind w:firstLine="480"/>
        <w:rPr>
          <w:rFonts w:ascii="宋体" w:eastAsia="宋体" w:hAnsi="宋体" w:cs="宋体"/>
          <w:color w:val="000000"/>
          <w:kern w:val="0"/>
          <w:sz w:val="24"/>
          <w:szCs w:val="24"/>
        </w:rPr>
      </w:pPr>
      <w:r w:rsidRPr="00266B35">
        <w:rPr>
          <w:rFonts w:ascii="宋体" w:eastAsia="宋体" w:hAnsi="宋体" w:cs="宋体" w:hint="eastAsia"/>
          <w:color w:val="000000"/>
          <w:kern w:val="0"/>
          <w:sz w:val="24"/>
          <w:szCs w:val="24"/>
        </w:rPr>
        <w:t>住所：四川省成都市东城根上街95号</w:t>
      </w:r>
    </w:p>
    <w:p w14:paraId="726AFF36" w14:textId="77777777" w:rsidR="00266B35" w:rsidRPr="00266B35" w:rsidRDefault="00266B35" w:rsidP="00266B35">
      <w:pPr>
        <w:widowControl/>
        <w:spacing w:line="315" w:lineRule="atLeast"/>
        <w:ind w:firstLine="480"/>
        <w:rPr>
          <w:rFonts w:ascii="宋体" w:eastAsia="宋体" w:hAnsi="宋体" w:cs="宋体"/>
          <w:color w:val="000000"/>
          <w:kern w:val="0"/>
          <w:sz w:val="24"/>
          <w:szCs w:val="24"/>
        </w:rPr>
      </w:pPr>
      <w:r w:rsidRPr="00266B35">
        <w:rPr>
          <w:rFonts w:ascii="宋体" w:eastAsia="宋体" w:hAnsi="宋体" w:cs="宋体" w:hint="eastAsia"/>
          <w:color w:val="000000"/>
          <w:kern w:val="0"/>
          <w:sz w:val="24"/>
          <w:szCs w:val="24"/>
        </w:rPr>
        <w:t>法定代表人：冉云</w:t>
      </w:r>
    </w:p>
    <w:p w14:paraId="0DCD9C7A" w14:textId="77777777" w:rsidR="00266B35" w:rsidRPr="00266B35" w:rsidRDefault="00266B35" w:rsidP="00266B35">
      <w:pPr>
        <w:widowControl/>
        <w:spacing w:line="315" w:lineRule="atLeast"/>
        <w:ind w:firstLine="480"/>
        <w:rPr>
          <w:rFonts w:ascii="宋体" w:eastAsia="宋体" w:hAnsi="宋体" w:cs="宋体"/>
          <w:color w:val="000000"/>
          <w:kern w:val="0"/>
          <w:sz w:val="24"/>
          <w:szCs w:val="24"/>
        </w:rPr>
      </w:pPr>
      <w:r w:rsidRPr="00266B35">
        <w:rPr>
          <w:rFonts w:ascii="宋体" w:eastAsia="宋体" w:hAnsi="宋体" w:cs="宋体" w:hint="eastAsia"/>
          <w:color w:val="000000"/>
          <w:kern w:val="0"/>
          <w:sz w:val="24"/>
          <w:szCs w:val="24"/>
        </w:rPr>
        <w:t>成立时间：1996 年12月20日</w:t>
      </w:r>
    </w:p>
    <w:p w14:paraId="23F8B07D" w14:textId="77777777" w:rsidR="00266B35" w:rsidRPr="00266B35" w:rsidRDefault="00266B35" w:rsidP="00266B35">
      <w:pPr>
        <w:widowControl/>
        <w:spacing w:line="315" w:lineRule="atLeast"/>
        <w:ind w:firstLine="480"/>
        <w:rPr>
          <w:rFonts w:ascii="宋体" w:eastAsia="宋体" w:hAnsi="宋体" w:cs="宋体"/>
          <w:color w:val="000000"/>
          <w:kern w:val="0"/>
          <w:sz w:val="24"/>
          <w:szCs w:val="24"/>
        </w:rPr>
      </w:pPr>
      <w:r w:rsidRPr="00266B35">
        <w:rPr>
          <w:rFonts w:ascii="宋体" w:eastAsia="宋体" w:hAnsi="宋体" w:cs="宋体" w:hint="eastAsia"/>
          <w:color w:val="000000"/>
          <w:kern w:val="0"/>
          <w:sz w:val="24"/>
          <w:szCs w:val="24"/>
        </w:rPr>
        <w:t>批准设立机关及批准设立文号：中国人民银行银复[1990]498号</w:t>
      </w:r>
    </w:p>
    <w:p w14:paraId="16977FC8" w14:textId="77777777" w:rsidR="00266B35" w:rsidRPr="00266B35" w:rsidRDefault="00266B35" w:rsidP="00266B35">
      <w:pPr>
        <w:widowControl/>
        <w:spacing w:line="315" w:lineRule="atLeast"/>
        <w:ind w:firstLine="480"/>
        <w:rPr>
          <w:rFonts w:ascii="宋体" w:eastAsia="宋体" w:hAnsi="宋体" w:cs="宋体"/>
          <w:color w:val="000000"/>
          <w:kern w:val="0"/>
          <w:sz w:val="24"/>
          <w:szCs w:val="24"/>
        </w:rPr>
      </w:pPr>
      <w:r w:rsidRPr="00266B35">
        <w:rPr>
          <w:rFonts w:ascii="宋体" w:eastAsia="宋体" w:hAnsi="宋体" w:cs="宋体" w:hint="eastAsia"/>
          <w:color w:val="000000"/>
          <w:kern w:val="0"/>
          <w:sz w:val="24"/>
          <w:szCs w:val="24"/>
        </w:rPr>
        <w:t>组织形式：股份有限公司</w:t>
      </w:r>
    </w:p>
    <w:p w14:paraId="4D0DE35D" w14:textId="77777777" w:rsidR="00266B35" w:rsidRPr="00266B35" w:rsidRDefault="00266B35" w:rsidP="00266B35">
      <w:pPr>
        <w:widowControl/>
        <w:spacing w:line="315" w:lineRule="atLeast"/>
        <w:ind w:firstLine="480"/>
        <w:rPr>
          <w:rFonts w:ascii="宋体" w:eastAsia="宋体" w:hAnsi="宋体" w:cs="宋体"/>
          <w:color w:val="000000"/>
          <w:kern w:val="0"/>
          <w:sz w:val="24"/>
          <w:szCs w:val="24"/>
        </w:rPr>
      </w:pPr>
      <w:r w:rsidRPr="00266B35">
        <w:rPr>
          <w:rFonts w:ascii="宋体" w:eastAsia="宋体" w:hAnsi="宋体" w:cs="宋体" w:hint="eastAsia"/>
          <w:color w:val="000000"/>
          <w:kern w:val="0"/>
          <w:sz w:val="24"/>
          <w:szCs w:val="24"/>
        </w:rPr>
        <w:t>注册资本：3,724,359,310元人民币</w:t>
      </w:r>
    </w:p>
    <w:p w14:paraId="28D83A1B" w14:textId="77777777" w:rsidR="00266B35" w:rsidRPr="00266B35" w:rsidRDefault="00266B35" w:rsidP="00266B35">
      <w:pPr>
        <w:widowControl/>
        <w:spacing w:line="315" w:lineRule="atLeast"/>
        <w:ind w:firstLine="480"/>
        <w:rPr>
          <w:rFonts w:ascii="宋体" w:eastAsia="宋体" w:hAnsi="宋体" w:cs="宋体"/>
          <w:color w:val="000000"/>
          <w:kern w:val="0"/>
          <w:sz w:val="24"/>
          <w:szCs w:val="24"/>
        </w:rPr>
      </w:pPr>
      <w:r w:rsidRPr="00266B35">
        <w:rPr>
          <w:rFonts w:ascii="宋体" w:eastAsia="宋体" w:hAnsi="宋体" w:cs="宋体" w:hint="eastAsia"/>
          <w:color w:val="000000"/>
          <w:kern w:val="0"/>
          <w:sz w:val="24"/>
          <w:szCs w:val="24"/>
        </w:rPr>
        <w:t>存续期间：持续经营</w:t>
      </w:r>
    </w:p>
    <w:p w14:paraId="31B8F125" w14:textId="0D25AEB5" w:rsidR="0027543C" w:rsidRDefault="00266B35">
      <w:pPr>
        <w:widowControl/>
        <w:spacing w:line="315" w:lineRule="atLeast"/>
        <w:ind w:firstLine="480"/>
        <w:rPr>
          <w:rFonts w:ascii="宋体" w:eastAsia="宋体" w:hAnsi="宋体" w:cs="宋体"/>
          <w:color w:val="000000"/>
          <w:kern w:val="0"/>
          <w:sz w:val="24"/>
          <w:szCs w:val="24"/>
        </w:rPr>
      </w:pPr>
      <w:r w:rsidRPr="00266B35">
        <w:rPr>
          <w:rFonts w:ascii="宋体" w:eastAsia="宋体" w:hAnsi="宋体" w:cs="宋体" w:hint="eastAsia"/>
          <w:color w:val="000000"/>
          <w:kern w:val="0"/>
          <w:sz w:val="24"/>
          <w:szCs w:val="24"/>
        </w:rPr>
        <w:t>基金托管业务批准文号：证监许可〔2017〕990号</w:t>
      </w:r>
      <w:r w:rsidR="00360585">
        <w:rPr>
          <w:rFonts w:ascii="宋体" w:eastAsia="宋体" w:hAnsi="宋体" w:cs="宋体"/>
          <w:color w:val="000000"/>
          <w:kern w:val="0"/>
          <w:sz w:val="24"/>
          <w:szCs w:val="24"/>
        </w:rPr>
        <w:t> </w:t>
      </w:r>
    </w:p>
    <w:p w14:paraId="1F07F5E1" w14:textId="77777777" w:rsidR="0027543C" w:rsidRDefault="00360585">
      <w:pPr>
        <w:pStyle w:val="1"/>
        <w:jc w:val="center"/>
        <w:rPr>
          <w:rFonts w:ascii="Calibri" w:hAnsi="Calibri"/>
          <w:color w:val="000000"/>
          <w:kern w:val="0"/>
          <w:szCs w:val="21"/>
        </w:rPr>
      </w:pPr>
      <w:bookmarkStart w:id="36" w:name="_Toc48703887"/>
      <w:bookmarkStart w:id="37" w:name="_Toc124749937"/>
      <w:bookmarkStart w:id="38" w:name="_Toc523829993"/>
      <w:bookmarkStart w:id="39" w:name="_Toc123626168"/>
      <w:bookmarkStart w:id="40" w:name="_Toc125361074"/>
      <w:bookmarkStart w:id="41" w:name="_Toc477274811"/>
      <w:bookmarkStart w:id="42" w:name="_Toc124749226"/>
      <w:bookmarkStart w:id="43" w:name="_Toc466788852"/>
      <w:bookmarkStart w:id="44" w:name="_Toc375230477"/>
      <w:bookmarkStart w:id="45" w:name="_Toc22454435"/>
      <w:bookmarkStart w:id="46" w:name="_Toc4491303"/>
      <w:bookmarkEnd w:id="36"/>
      <w:bookmarkEnd w:id="37"/>
      <w:bookmarkEnd w:id="38"/>
      <w:bookmarkEnd w:id="39"/>
      <w:bookmarkEnd w:id="40"/>
      <w:bookmarkEnd w:id="41"/>
      <w:bookmarkEnd w:id="42"/>
      <w:bookmarkEnd w:id="43"/>
      <w:bookmarkEnd w:id="44"/>
      <w:bookmarkEnd w:id="45"/>
      <w:r>
        <w:rPr>
          <w:rFonts w:hint="eastAsia"/>
          <w:color w:val="000000"/>
          <w:kern w:val="0"/>
          <w:sz w:val="30"/>
          <w:szCs w:val="30"/>
        </w:rPr>
        <w:t>二、基金托管协议的依据、目的和原则</w:t>
      </w:r>
      <w:bookmarkEnd w:id="46"/>
    </w:p>
    <w:p w14:paraId="0F707FA0" w14:textId="79AC0209" w:rsidR="0027543C" w:rsidRDefault="00360585">
      <w:pPr>
        <w:widowControl/>
        <w:spacing w:after="120"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订立本协议的依据是《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公开募集证券投资基金运作指引第3 号——指数基金指引》、</w:t>
      </w:r>
      <w:r>
        <w:rPr>
          <w:rFonts w:ascii="宋体" w:eastAsia="宋体" w:hAnsi="宋体" w:cs="宋体" w:hint="eastAsia"/>
          <w:color w:val="000000"/>
          <w:kern w:val="0"/>
          <w:sz w:val="24"/>
          <w:szCs w:val="24"/>
        </w:rPr>
        <w:lastRenderedPageBreak/>
        <w:t>《证券投资基金信息披露内容与格式准则第7号〈托管协议的内容与格式〉》、《</w:t>
      </w:r>
      <w:r w:rsidRPr="00360585">
        <w:rPr>
          <w:rFonts w:ascii="宋体" w:eastAsia="宋体" w:hAnsi="宋体" w:cs="宋体" w:hint="eastAsia"/>
          <w:color w:val="000000"/>
          <w:kern w:val="0"/>
          <w:sz w:val="24"/>
          <w:szCs w:val="24"/>
        </w:rPr>
        <w:t>鹏华</w:t>
      </w:r>
      <w:r w:rsidR="00266B35">
        <w:rPr>
          <w:rFonts w:ascii="宋体" w:eastAsia="宋体" w:hAnsi="宋体" w:cs="宋体" w:hint="eastAsia"/>
          <w:color w:val="000000"/>
          <w:kern w:val="0"/>
          <w:sz w:val="24"/>
          <w:szCs w:val="24"/>
        </w:rPr>
        <w:t>创业板综合</w:t>
      </w:r>
      <w:r w:rsidRPr="00360585">
        <w:rPr>
          <w:rFonts w:ascii="宋体" w:eastAsia="宋体" w:hAnsi="宋体" w:cs="宋体" w:hint="eastAsia"/>
          <w:color w:val="000000"/>
          <w:kern w:val="0"/>
          <w:sz w:val="24"/>
          <w:szCs w:val="24"/>
        </w:rPr>
        <w:t>交易型开放式指数</w:t>
      </w:r>
      <w:r>
        <w:rPr>
          <w:rFonts w:ascii="宋体" w:eastAsia="宋体" w:hAnsi="宋体" w:cs="宋体" w:hint="eastAsia"/>
          <w:color w:val="000000"/>
          <w:kern w:val="0"/>
          <w:sz w:val="24"/>
          <w:szCs w:val="24"/>
        </w:rPr>
        <w:t>证券投资基金基金合同》（以下简称</w:t>
      </w:r>
      <w:r w:rsidR="006B1172">
        <w:rPr>
          <w:rFonts w:ascii="宋体" w:eastAsia="宋体" w:hAnsi="宋体" w:cs="宋体" w:hint="eastAsia"/>
          <w:color w:val="000000"/>
          <w:kern w:val="0"/>
          <w:sz w:val="24"/>
          <w:szCs w:val="24"/>
        </w:rPr>
        <w:t>基金合同或</w:t>
      </w:r>
      <w:r>
        <w:rPr>
          <w:rFonts w:ascii="宋体" w:eastAsia="宋体" w:hAnsi="宋体" w:cs="宋体" w:hint="eastAsia"/>
          <w:color w:val="000000"/>
          <w:kern w:val="0"/>
          <w:sz w:val="24"/>
          <w:szCs w:val="24"/>
        </w:rPr>
        <w:t>《基金合同》）及其他有关规定。</w:t>
      </w:r>
    </w:p>
    <w:p w14:paraId="69DCCA28" w14:textId="77777777" w:rsidR="0027543C" w:rsidRDefault="00360585">
      <w:pPr>
        <w:widowControl/>
        <w:spacing w:after="120"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订立本协议的目的是明确基金托管人与基金管理人之间在基金财产的保管、投资运作、净值计算、收益分配、信息披露及相互监督等有关事宜中的权利、义务及职责，保护基金份额持有人的合法权益。</w:t>
      </w:r>
    </w:p>
    <w:p w14:paraId="564440BD" w14:textId="77777777" w:rsidR="0027543C" w:rsidRDefault="00360585">
      <w:pPr>
        <w:widowControl/>
        <w:spacing w:after="120"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基金管理人和基金托管人本着平等自愿、诚实信用、充分保护基金份额持有人合法权益的原则，经协商一致，签订本协议。</w:t>
      </w:r>
    </w:p>
    <w:p w14:paraId="13747532" w14:textId="77777777" w:rsidR="0027543C" w:rsidRDefault="00360585">
      <w:pPr>
        <w:widowControl/>
        <w:spacing w:after="120"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除非本协议另有约定，本协议所使用的词语或简称与其在《基金合同》的释义部分具有相同含义。若有抵触，应以《基金合同》为准，并依其条款解释。</w:t>
      </w:r>
    </w:p>
    <w:p w14:paraId="75C0AD2B" w14:textId="77777777" w:rsidR="0027543C" w:rsidRDefault="00360585">
      <w:pPr>
        <w:widowControl/>
        <w:spacing w:after="120" w:line="315" w:lineRule="atLeast"/>
        <w:ind w:firstLine="480"/>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本基金信息披露事项以法律法规规定及基金合同“基金的信息披露”部分约定的内容为准。</w:t>
      </w:r>
      <w:r>
        <w:rPr>
          <w:rFonts w:ascii="宋体" w:eastAsia="宋体" w:hAnsi="宋体" w:cs="宋体" w:hint="eastAsia"/>
          <w:color w:val="000000"/>
          <w:kern w:val="0"/>
          <w:sz w:val="30"/>
          <w:szCs w:val="30"/>
        </w:rPr>
        <w:br w:type="textWrapping" w:clear="all"/>
      </w:r>
    </w:p>
    <w:p w14:paraId="7BC038B0" w14:textId="77777777" w:rsidR="0027543C" w:rsidRDefault="00360585">
      <w:pPr>
        <w:pStyle w:val="1"/>
        <w:jc w:val="center"/>
        <w:rPr>
          <w:rFonts w:ascii="Calibri" w:hAnsi="Calibri"/>
          <w:color w:val="000000"/>
          <w:kern w:val="0"/>
          <w:szCs w:val="21"/>
        </w:rPr>
      </w:pPr>
      <w:bookmarkStart w:id="47" w:name="_Toc125361075"/>
      <w:bookmarkStart w:id="48" w:name="_Toc124749227"/>
      <w:bookmarkStart w:id="49" w:name="_Toc477274812"/>
      <w:bookmarkStart w:id="50" w:name="_Toc124749938"/>
      <w:bookmarkStart w:id="51" w:name="_Toc375230478"/>
      <w:bookmarkStart w:id="52" w:name="_Toc4491304"/>
      <w:bookmarkEnd w:id="47"/>
      <w:bookmarkEnd w:id="48"/>
      <w:bookmarkEnd w:id="49"/>
      <w:bookmarkEnd w:id="50"/>
      <w:bookmarkEnd w:id="51"/>
      <w:r>
        <w:rPr>
          <w:rFonts w:hint="eastAsia"/>
          <w:color w:val="000000"/>
          <w:kern w:val="0"/>
          <w:sz w:val="30"/>
          <w:szCs w:val="30"/>
        </w:rPr>
        <w:t>三、基金托管人对基金管理人的业务监督和核查</w:t>
      </w:r>
      <w:bookmarkEnd w:id="52"/>
    </w:p>
    <w:p w14:paraId="184BB1B3" w14:textId="77777777" w:rsidR="0027543C" w:rsidRDefault="00360585">
      <w:pPr>
        <w:widowControl/>
        <w:spacing w:before="156" w:after="156" w:line="315" w:lineRule="atLeast"/>
        <w:ind w:firstLine="361"/>
        <w:textAlignment w:val="baseline"/>
        <w:rPr>
          <w:rFonts w:ascii="Calibri" w:eastAsia="宋体" w:hAnsi="Calibri" w:cs="宋体"/>
          <w:color w:val="000000"/>
          <w:kern w:val="0"/>
          <w:szCs w:val="21"/>
        </w:rPr>
      </w:pPr>
      <w:bookmarkStart w:id="53" w:name="_Toc477272403"/>
      <w:bookmarkStart w:id="54" w:name="_Toc477270358"/>
      <w:bookmarkEnd w:id="53"/>
      <w:r>
        <w:rPr>
          <w:rFonts w:ascii="宋体" w:eastAsia="宋体" w:hAnsi="宋体" w:cs="宋体" w:hint="eastAsia"/>
          <w:b/>
          <w:bCs/>
          <w:color w:val="000000"/>
          <w:kern w:val="0"/>
          <w:sz w:val="24"/>
          <w:szCs w:val="24"/>
        </w:rPr>
        <w:t>（一）基金托管人对基金管理人的投资行为行使监督权</w:t>
      </w:r>
      <w:bookmarkEnd w:id="54"/>
    </w:p>
    <w:p w14:paraId="2AECD9F3" w14:textId="77777777" w:rsidR="0027543C" w:rsidRDefault="00360585">
      <w:pPr>
        <w:widowControl/>
        <w:spacing w:line="315" w:lineRule="atLeast"/>
        <w:ind w:firstLine="480"/>
        <w:rPr>
          <w:rFonts w:ascii="Calibri" w:eastAsia="宋体" w:hAnsi="Calibri" w:cs="宋体"/>
          <w:color w:val="000000"/>
          <w:kern w:val="0"/>
          <w:szCs w:val="21"/>
        </w:rPr>
      </w:pP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、基金托管人根据有关法律法规的规定和《基金合同》的约定，对下述基金投资范围、投资对象进行监督。</w:t>
      </w:r>
    </w:p>
    <w:p w14:paraId="5B720269" w14:textId="77777777" w:rsidR="00360585" w:rsidRPr="00360585" w:rsidRDefault="00360585" w:rsidP="00360585">
      <w:pPr>
        <w:widowControl/>
        <w:spacing w:line="315" w:lineRule="atLeast"/>
        <w:ind w:firstLine="480"/>
        <w:rPr>
          <w:rFonts w:ascii="宋体" w:eastAsia="宋体" w:hAnsi="宋体" w:cs="宋体"/>
          <w:color w:val="000000"/>
          <w:kern w:val="0"/>
          <w:sz w:val="24"/>
          <w:szCs w:val="24"/>
        </w:rPr>
      </w:pPr>
      <w:bookmarkStart w:id="55" w:name="_Hlk104479621"/>
      <w:r w:rsidRPr="00360585">
        <w:rPr>
          <w:rFonts w:ascii="宋体" w:eastAsia="宋体" w:hAnsi="宋体" w:cs="宋体" w:hint="eastAsia"/>
          <w:color w:val="000000"/>
          <w:kern w:val="0"/>
          <w:sz w:val="24"/>
          <w:szCs w:val="24"/>
        </w:rPr>
        <w:t>本基金主要投资于标的指数成份股、备选成份股（均含存托凭证）。为更好地实现投资目标，本基金可少量投资于国内依法发行或上市交易的其他股票（包含主板、创业板及其他中国证监会允许基金投资的股票）、存托凭证、债券（含国债、金融债、企业债、公司债、央行票据、政府支持机构债、地方政府债、中期票据、短期融资券、超短期融资券、次级债、可转换债券、可交换债券及其他中国证监会允许基金投资的债券）、债券回购、银行存款（包括协议存款、定期存款等）、货币市场工具、同业存单、资产支持证券、股指期货以及法律法规或中国证监会允许基金投资的其他金融工具（但须符合中国证监会相关规定）。</w:t>
      </w:r>
    </w:p>
    <w:p w14:paraId="3FD36CC2" w14:textId="77777777" w:rsidR="00360585" w:rsidRPr="00360585" w:rsidRDefault="00360585" w:rsidP="00360585">
      <w:pPr>
        <w:widowControl/>
        <w:spacing w:line="315" w:lineRule="atLeast"/>
        <w:ind w:firstLine="480"/>
        <w:rPr>
          <w:rFonts w:ascii="宋体" w:eastAsia="宋体" w:hAnsi="宋体" w:cs="宋体"/>
          <w:color w:val="000000"/>
          <w:kern w:val="0"/>
          <w:sz w:val="24"/>
          <w:szCs w:val="24"/>
        </w:rPr>
      </w:pPr>
      <w:r w:rsidRPr="00360585">
        <w:rPr>
          <w:rFonts w:ascii="宋体" w:eastAsia="宋体" w:hAnsi="宋体" w:cs="宋体" w:hint="eastAsia"/>
          <w:color w:val="000000"/>
          <w:kern w:val="0"/>
          <w:sz w:val="24"/>
          <w:szCs w:val="24"/>
        </w:rPr>
        <w:t>本基金可依据法律法规的规定，参与融资及转融通证券出借业务。</w:t>
      </w:r>
    </w:p>
    <w:p w14:paraId="5AF6F962" w14:textId="5F8C0023" w:rsidR="0027543C" w:rsidRDefault="00360585">
      <w:pPr>
        <w:widowControl/>
        <w:spacing w:line="315" w:lineRule="atLeast"/>
        <w:ind w:firstLine="480"/>
        <w:rPr>
          <w:rFonts w:ascii="宋体" w:eastAsia="宋体" w:hAnsi="宋体" w:cs="宋体"/>
          <w:color w:val="000000"/>
          <w:kern w:val="0"/>
          <w:sz w:val="24"/>
          <w:szCs w:val="24"/>
        </w:rPr>
      </w:pPr>
      <w:r w:rsidRPr="00360585">
        <w:rPr>
          <w:rFonts w:ascii="宋体" w:eastAsia="宋体" w:hAnsi="宋体" w:cs="宋体" w:hint="eastAsia"/>
          <w:color w:val="000000"/>
          <w:kern w:val="0"/>
          <w:sz w:val="24"/>
          <w:szCs w:val="24"/>
        </w:rPr>
        <w:t>如法律法规或监管机构以后允许基金投资其他品种，基金管理人在履行适当程序后，可以将其纳入投资范围。</w:t>
      </w:r>
    </w:p>
    <w:p w14:paraId="4FCA0D20" w14:textId="77777777" w:rsidR="00360585" w:rsidRPr="00360585" w:rsidRDefault="00360585" w:rsidP="00360585">
      <w:pPr>
        <w:widowControl/>
        <w:spacing w:line="315" w:lineRule="atLeast"/>
        <w:ind w:firstLine="480"/>
        <w:rPr>
          <w:rFonts w:ascii="宋体" w:eastAsia="宋体" w:hAnsi="宋体" w:cs="宋体"/>
          <w:color w:val="000000"/>
          <w:kern w:val="0"/>
          <w:sz w:val="24"/>
          <w:szCs w:val="24"/>
        </w:rPr>
      </w:pPr>
      <w:r w:rsidRPr="00360585">
        <w:rPr>
          <w:rFonts w:ascii="宋体" w:eastAsia="宋体" w:hAnsi="宋体" w:cs="宋体" w:hint="eastAsia"/>
          <w:color w:val="000000"/>
          <w:kern w:val="0"/>
          <w:sz w:val="24"/>
          <w:szCs w:val="24"/>
        </w:rPr>
        <w:t>基金的投资组合比例为：本基金投资于标的指数成份股和备选成份股（均含存托凭证）的比例不低于基金资产净值的90%，且不低于非现金基金资产的80%，因法律法规的规定而受限制的情形除外。</w:t>
      </w:r>
    </w:p>
    <w:p w14:paraId="157ED32B" w14:textId="37126781" w:rsidR="0027543C" w:rsidRDefault="00360585">
      <w:pPr>
        <w:widowControl/>
        <w:spacing w:line="315" w:lineRule="atLeast"/>
        <w:ind w:firstLine="480"/>
        <w:rPr>
          <w:rFonts w:ascii="宋体" w:eastAsia="宋体" w:hAnsi="宋体" w:cs="宋体"/>
          <w:color w:val="000000"/>
          <w:kern w:val="0"/>
          <w:sz w:val="24"/>
          <w:szCs w:val="24"/>
        </w:rPr>
      </w:pPr>
      <w:r w:rsidRPr="00360585">
        <w:rPr>
          <w:rFonts w:ascii="宋体" w:eastAsia="宋体" w:hAnsi="宋体" w:cs="宋体" w:hint="eastAsia"/>
          <w:color w:val="000000"/>
          <w:kern w:val="0"/>
          <w:sz w:val="24"/>
          <w:szCs w:val="24"/>
        </w:rPr>
        <w:t>如果法律法规或监管机构对该比例要求有变更的，可在履行适当程序后以变更后的比例为准。</w:t>
      </w:r>
    </w:p>
    <w:p w14:paraId="3D77E38D" w14:textId="77777777" w:rsidR="0027543C" w:rsidRDefault="00360585">
      <w:pPr>
        <w:widowControl/>
        <w:spacing w:line="315" w:lineRule="atLeast"/>
        <w:ind w:firstLine="480"/>
        <w:rPr>
          <w:rFonts w:ascii="Calibri" w:eastAsia="宋体" w:hAnsi="Calibri" w:cs="宋体"/>
          <w:color w:val="000000"/>
          <w:kern w:val="0"/>
          <w:szCs w:val="21"/>
        </w:rPr>
      </w:pPr>
      <w:r>
        <w:rPr>
          <w:rFonts w:ascii="Times New Roman" w:eastAsia="宋体" w:hAnsi="Times New Roman" w:cs="Times New Roman"/>
          <w:color w:val="000000"/>
          <w:kern w:val="0"/>
          <w:sz w:val="24"/>
          <w:szCs w:val="24"/>
        </w:rPr>
        <w:t>2</w:t>
      </w:r>
      <w:r>
        <w:rPr>
          <w:rFonts w:ascii="宋体" w:eastAsia="宋体" w:hAnsi="宋体" w:cs="宋体" w:hint="eastAsia"/>
          <w:color w:val="000000"/>
          <w:kern w:val="0"/>
          <w:sz w:val="24"/>
          <w:szCs w:val="24"/>
        </w:rPr>
        <w:t>、基金托管人根据有关法律法规的规定及《基金合同》的约定对下述基金投融资比例进行监督：</w:t>
      </w:r>
    </w:p>
    <w:p w14:paraId="3B616447" w14:textId="77777777" w:rsidR="00360585" w:rsidRDefault="00360585">
      <w:pPr>
        <w:widowControl/>
        <w:spacing w:line="315" w:lineRule="atLeast"/>
        <w:ind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基金的投资组合应遵循以下限制：</w:t>
      </w:r>
    </w:p>
    <w:p w14:paraId="2250B948"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w:t>
      </w:r>
      <w:r w:rsidRPr="008807BF">
        <w:rPr>
          <w:rFonts w:ascii="宋体" w:eastAsia="宋体" w:hAnsi="宋体" w:cs="宋体"/>
          <w:color w:val="000000"/>
          <w:kern w:val="0"/>
          <w:sz w:val="24"/>
          <w:szCs w:val="24"/>
        </w:rPr>
        <w:t>1）本基金投资于标的指数成份股和备选成份股（均含存托凭证）的比例不低于基金资产净值的90%，且不低于非现金基金资产的80%；</w:t>
      </w:r>
    </w:p>
    <w:p w14:paraId="0DE0CF8F"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lastRenderedPageBreak/>
        <w:t>（</w:t>
      </w:r>
      <w:r w:rsidRPr="008807BF">
        <w:rPr>
          <w:rFonts w:ascii="宋体" w:eastAsia="宋体" w:hAnsi="宋体" w:cs="宋体"/>
          <w:color w:val="000000"/>
          <w:kern w:val="0"/>
          <w:sz w:val="24"/>
          <w:szCs w:val="24"/>
        </w:rPr>
        <w:t>2）本基金投资于同一原始权益人的各类资产支持证券的比例，不得超过基金资产净值的10%；</w:t>
      </w:r>
    </w:p>
    <w:p w14:paraId="0487509C"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w:t>
      </w:r>
      <w:r w:rsidRPr="008807BF">
        <w:rPr>
          <w:rFonts w:ascii="宋体" w:eastAsia="宋体" w:hAnsi="宋体" w:cs="宋体"/>
          <w:color w:val="000000"/>
          <w:kern w:val="0"/>
          <w:sz w:val="24"/>
          <w:szCs w:val="24"/>
        </w:rPr>
        <w:t>3）本基金持有的全部资产支持证券，其市值不得超过基金资产净值的20%，中国证监会规定的特殊品种除外；</w:t>
      </w:r>
    </w:p>
    <w:p w14:paraId="562C11DD"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w:t>
      </w:r>
      <w:r w:rsidRPr="008807BF">
        <w:rPr>
          <w:rFonts w:ascii="宋体" w:eastAsia="宋体" w:hAnsi="宋体" w:cs="宋体"/>
          <w:color w:val="000000"/>
          <w:kern w:val="0"/>
          <w:sz w:val="24"/>
          <w:szCs w:val="24"/>
        </w:rPr>
        <w:t>4）本基金持有的同一（指同一信用级别）资产支持证券的比例，不得超过该资产支持证券规模的10%；</w:t>
      </w:r>
    </w:p>
    <w:p w14:paraId="73B63707"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w:t>
      </w:r>
      <w:r w:rsidRPr="008807BF">
        <w:rPr>
          <w:rFonts w:ascii="宋体" w:eastAsia="宋体" w:hAnsi="宋体" w:cs="宋体"/>
          <w:color w:val="000000"/>
          <w:kern w:val="0"/>
          <w:sz w:val="24"/>
          <w:szCs w:val="24"/>
        </w:rPr>
        <w:t>5）本基金管理人管理的全部基金投资于同一原始权益人的各类资产支持证券，不得超过其各类资产支持证券合计规模的10%；</w:t>
      </w:r>
    </w:p>
    <w:p w14:paraId="306A0F64"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w:t>
      </w:r>
      <w:r w:rsidRPr="008807BF">
        <w:rPr>
          <w:rFonts w:ascii="宋体" w:eastAsia="宋体" w:hAnsi="宋体" w:cs="宋体"/>
          <w:color w:val="000000"/>
          <w:kern w:val="0"/>
          <w:sz w:val="24"/>
          <w:szCs w:val="24"/>
        </w:rPr>
        <w:t>6）本基金应投资于信用级别评级为BBB以上（含BBB）的资产支持证券。基金持有资产支持证券期间，如果其信用等级下降、不再符合投资标准，应在评级报告发布之日起3个月内予以全部卖出；</w:t>
      </w:r>
    </w:p>
    <w:p w14:paraId="6FDD2EF1"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w:t>
      </w:r>
      <w:r w:rsidRPr="008807BF">
        <w:rPr>
          <w:rFonts w:ascii="宋体" w:eastAsia="宋体" w:hAnsi="宋体" w:cs="宋体"/>
          <w:color w:val="000000"/>
          <w:kern w:val="0"/>
          <w:sz w:val="24"/>
          <w:szCs w:val="24"/>
        </w:rPr>
        <w:t>7）基金财产参与股票发行申购，本基金所申报的金额不超过本基金的总资产，本基金所申报的股票数量不超过拟发行股票公司本次发行股票的总量；</w:t>
      </w:r>
    </w:p>
    <w:p w14:paraId="135EB58F"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w:t>
      </w:r>
      <w:r w:rsidRPr="008807BF">
        <w:rPr>
          <w:rFonts w:ascii="宋体" w:eastAsia="宋体" w:hAnsi="宋体" w:cs="宋体"/>
          <w:color w:val="000000"/>
          <w:kern w:val="0"/>
          <w:sz w:val="24"/>
          <w:szCs w:val="24"/>
        </w:rPr>
        <w:t>8）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3367F8E8" w14:textId="5819991A"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w:t>
      </w:r>
      <w:r w:rsidRPr="008807BF">
        <w:rPr>
          <w:rFonts w:ascii="宋体" w:eastAsia="宋体" w:hAnsi="宋体" w:cs="宋体"/>
          <w:color w:val="000000"/>
          <w:kern w:val="0"/>
          <w:sz w:val="24"/>
          <w:szCs w:val="24"/>
        </w:rPr>
        <w:t>9）本基金与私募类证券资管产品及中国证监会认定的其他主体为交易对手开展逆回购交易的，可接受质押品的资质要求应当与基金合同约定的投资范围保持一致；</w:t>
      </w:r>
    </w:p>
    <w:p w14:paraId="36C49A79"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w:t>
      </w:r>
      <w:r w:rsidRPr="008807BF">
        <w:rPr>
          <w:rFonts w:ascii="宋体" w:eastAsia="宋体" w:hAnsi="宋体" w:cs="宋体"/>
          <w:color w:val="000000"/>
          <w:kern w:val="0"/>
          <w:sz w:val="24"/>
          <w:szCs w:val="24"/>
        </w:rPr>
        <w:t>10）本基金资产总值不超过基金资产净值的140%；</w:t>
      </w:r>
    </w:p>
    <w:p w14:paraId="2F66E4A8"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w:t>
      </w:r>
      <w:r w:rsidRPr="008807BF">
        <w:rPr>
          <w:rFonts w:ascii="宋体" w:eastAsia="宋体" w:hAnsi="宋体" w:cs="宋体"/>
          <w:color w:val="000000"/>
          <w:kern w:val="0"/>
          <w:sz w:val="24"/>
          <w:szCs w:val="24"/>
        </w:rPr>
        <w:t>11）若本基金参与股指期货交易，需遵守下列投资比例限制：</w:t>
      </w:r>
    </w:p>
    <w:p w14:paraId="195ECC90"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color w:val="000000"/>
          <w:kern w:val="0"/>
          <w:sz w:val="24"/>
          <w:szCs w:val="24"/>
        </w:rPr>
        <w:t>a.本基金在任何交易日日终，持有的买入股指期货合约价值，不得超过基金资产净值的10%；</w:t>
      </w:r>
    </w:p>
    <w:p w14:paraId="64DA6762"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color w:val="000000"/>
          <w:kern w:val="0"/>
          <w:sz w:val="24"/>
          <w:szCs w:val="24"/>
        </w:rPr>
        <w:t>b.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29BD07D9"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color w:val="000000"/>
          <w:kern w:val="0"/>
          <w:sz w:val="24"/>
          <w:szCs w:val="24"/>
        </w:rPr>
        <w:t>c.本基金在任何交易日日终，持有的卖出股指期货合约价值不得超过基金持有的股票总市值的20%；</w:t>
      </w:r>
    </w:p>
    <w:p w14:paraId="53E2E33A"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color w:val="000000"/>
          <w:kern w:val="0"/>
          <w:sz w:val="24"/>
          <w:szCs w:val="24"/>
        </w:rPr>
        <w:t>d.本基金所持有的股票市值和买入、卖出股指期货合约价值，合计（轧差计算）应当符合基金合同关于股票投资比例的有关约定；</w:t>
      </w:r>
    </w:p>
    <w:p w14:paraId="42340847"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color w:val="000000"/>
          <w:kern w:val="0"/>
          <w:sz w:val="24"/>
          <w:szCs w:val="24"/>
        </w:rPr>
        <w:t>e.本基金在任何交易日内交易（不包括平仓）的股指期货合约的成交金额不得超过上一交易日基金资产净值的20%；</w:t>
      </w:r>
    </w:p>
    <w:p w14:paraId="612E6E52"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color w:val="000000"/>
          <w:kern w:val="0"/>
          <w:sz w:val="24"/>
          <w:szCs w:val="24"/>
        </w:rPr>
        <w:t>f.本基金每个交易日日终在扣除股指期货合约需缴纳的交易保证金后，应当保持不低于交易保证金一倍的现金，其中现金不包括结算备付金、存出保证金、应收申购款等；</w:t>
      </w:r>
    </w:p>
    <w:p w14:paraId="4D4B3A85"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w:t>
      </w:r>
      <w:r w:rsidRPr="008807BF">
        <w:rPr>
          <w:rFonts w:ascii="宋体" w:eastAsia="宋体" w:hAnsi="宋体" w:cs="宋体"/>
          <w:color w:val="000000"/>
          <w:kern w:val="0"/>
          <w:sz w:val="24"/>
          <w:szCs w:val="24"/>
        </w:rPr>
        <w:t>12）本基金参与融资的，每个交易日日终，本基金持有的融资买入股票与其他有价证券市值之和，不得超过基金资产净值的95%；</w:t>
      </w:r>
    </w:p>
    <w:p w14:paraId="5A10EE63"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w:t>
      </w:r>
      <w:r w:rsidRPr="008807BF">
        <w:rPr>
          <w:rFonts w:ascii="宋体" w:eastAsia="宋体" w:hAnsi="宋体" w:cs="宋体"/>
          <w:color w:val="000000"/>
          <w:kern w:val="0"/>
          <w:sz w:val="24"/>
          <w:szCs w:val="24"/>
        </w:rPr>
        <w:t>13）本基金参与转融通证券出借业务的，应当符合以下要求：</w:t>
      </w:r>
    </w:p>
    <w:p w14:paraId="56961F49"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color w:val="000000"/>
          <w:kern w:val="0"/>
          <w:sz w:val="24"/>
          <w:szCs w:val="24"/>
        </w:rPr>
        <w:t>a.出借证券资产不得超过基金资产净值的30%；</w:t>
      </w:r>
    </w:p>
    <w:p w14:paraId="583B0CC2"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color w:val="000000"/>
          <w:kern w:val="0"/>
          <w:sz w:val="24"/>
          <w:szCs w:val="24"/>
        </w:rPr>
        <w:t>b.参与出借业务的单只证券不得超过基金持有该证券总量的30%；</w:t>
      </w:r>
    </w:p>
    <w:p w14:paraId="6C655520"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color w:val="000000"/>
          <w:kern w:val="0"/>
          <w:sz w:val="24"/>
          <w:szCs w:val="24"/>
        </w:rPr>
        <w:t>c.最近6个月内日均基金资产净值不低于2亿元；</w:t>
      </w:r>
    </w:p>
    <w:p w14:paraId="067FA6FD"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color w:val="000000"/>
          <w:kern w:val="0"/>
          <w:sz w:val="24"/>
          <w:szCs w:val="24"/>
        </w:rPr>
        <w:lastRenderedPageBreak/>
        <w:t>d.证券出借的平均剩余期限不得超过30天，平均剩余期限按照市值加权平均计算；</w:t>
      </w:r>
    </w:p>
    <w:p w14:paraId="6A35DCD9" w14:textId="77777777"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w:t>
      </w:r>
      <w:r w:rsidRPr="008807BF">
        <w:rPr>
          <w:rFonts w:ascii="宋体" w:eastAsia="宋体" w:hAnsi="宋体" w:cs="宋体"/>
          <w:color w:val="000000"/>
          <w:kern w:val="0"/>
          <w:sz w:val="24"/>
          <w:szCs w:val="24"/>
        </w:rPr>
        <w:t>14）本基金投资存托凭证的比例限制依照境内上市交易的股票执行，与境内上市交易的股票合并计算；</w:t>
      </w:r>
    </w:p>
    <w:p w14:paraId="45C622A7" w14:textId="77777777" w:rsidR="00B15116" w:rsidRPr="00B15116" w:rsidRDefault="00B15116" w:rsidP="00B15116">
      <w:pPr>
        <w:widowControl/>
        <w:spacing w:line="315" w:lineRule="atLeast"/>
        <w:ind w:firstLine="480"/>
        <w:rPr>
          <w:rFonts w:ascii="宋体" w:eastAsia="宋体" w:hAnsi="宋体" w:cs="宋体"/>
          <w:color w:val="000000"/>
          <w:kern w:val="0"/>
          <w:sz w:val="24"/>
          <w:szCs w:val="24"/>
        </w:rPr>
      </w:pPr>
      <w:r w:rsidRPr="00B15116">
        <w:rPr>
          <w:rFonts w:ascii="宋体" w:eastAsia="宋体" w:hAnsi="宋体" w:cs="宋体" w:hint="eastAsia"/>
          <w:color w:val="000000"/>
          <w:kern w:val="0"/>
          <w:sz w:val="24"/>
          <w:szCs w:val="24"/>
        </w:rPr>
        <w:t>（15）本基金持有一家公司发行的证券，其市值不超过基金资产净值的10%，完全按照有关指数的构成比例进行证券投资的基金品种可以不受此条款规定的比例限制；</w:t>
      </w:r>
    </w:p>
    <w:p w14:paraId="5D2C35DC" w14:textId="77777777" w:rsidR="00B15116" w:rsidRPr="00B15116" w:rsidRDefault="00B15116" w:rsidP="00B15116">
      <w:pPr>
        <w:widowControl/>
        <w:spacing w:line="315" w:lineRule="atLeast"/>
        <w:ind w:firstLine="480"/>
        <w:rPr>
          <w:rFonts w:ascii="宋体" w:eastAsia="宋体" w:hAnsi="宋体" w:cs="宋体"/>
          <w:color w:val="000000"/>
          <w:kern w:val="0"/>
          <w:sz w:val="24"/>
          <w:szCs w:val="24"/>
        </w:rPr>
      </w:pPr>
      <w:r w:rsidRPr="00B15116">
        <w:rPr>
          <w:rFonts w:ascii="宋体" w:eastAsia="宋体" w:hAnsi="宋体" w:cs="宋体" w:hint="eastAsia"/>
          <w:color w:val="000000"/>
          <w:kern w:val="0"/>
          <w:sz w:val="24"/>
          <w:szCs w:val="24"/>
        </w:rPr>
        <w:t>（16）本基金管理人管理的全部基金持有一家公司发行的证券，不超过该证券的10%，完全按照有关指数的构成比例进行证券投资的基金品种可以不受此条款规定的比例限制；</w:t>
      </w:r>
    </w:p>
    <w:p w14:paraId="041B26EC" w14:textId="77777777" w:rsidR="00B15116" w:rsidRPr="00B15116" w:rsidRDefault="00B15116" w:rsidP="00B15116">
      <w:pPr>
        <w:widowControl/>
        <w:spacing w:line="315" w:lineRule="atLeast"/>
        <w:ind w:firstLine="480"/>
        <w:rPr>
          <w:rFonts w:ascii="宋体" w:eastAsia="宋体" w:hAnsi="宋体" w:cs="宋体"/>
          <w:color w:val="000000"/>
          <w:kern w:val="0"/>
          <w:sz w:val="24"/>
          <w:szCs w:val="24"/>
        </w:rPr>
      </w:pPr>
      <w:r w:rsidRPr="00B15116">
        <w:rPr>
          <w:rFonts w:ascii="宋体" w:eastAsia="宋体" w:hAnsi="宋体" w:cs="宋体" w:hint="eastAsia"/>
          <w:color w:val="000000"/>
          <w:kern w:val="0"/>
          <w:sz w:val="24"/>
          <w:szCs w:val="24"/>
        </w:rPr>
        <w:t>（17）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0B0D1BA" w14:textId="77777777" w:rsidR="00B15116" w:rsidRPr="00B15116" w:rsidRDefault="00B15116" w:rsidP="00B15116">
      <w:pPr>
        <w:widowControl/>
        <w:spacing w:line="315" w:lineRule="atLeast"/>
        <w:ind w:firstLine="480"/>
        <w:rPr>
          <w:rFonts w:ascii="宋体" w:eastAsia="宋体" w:hAnsi="宋体" w:cs="宋体"/>
          <w:color w:val="000000"/>
          <w:kern w:val="0"/>
          <w:sz w:val="24"/>
          <w:szCs w:val="24"/>
        </w:rPr>
      </w:pPr>
      <w:r w:rsidRPr="00B15116">
        <w:rPr>
          <w:rFonts w:ascii="宋体" w:eastAsia="宋体" w:hAnsi="宋体" w:cs="宋体" w:hint="eastAsia"/>
          <w:color w:val="000000"/>
          <w:kern w:val="0"/>
          <w:sz w:val="24"/>
          <w:szCs w:val="24"/>
        </w:rPr>
        <w:t>（18）法律法规及中国证监会规定的和《基金合同》约定的其他投资限制。</w:t>
      </w:r>
    </w:p>
    <w:p w14:paraId="057335D2" w14:textId="2B607E80" w:rsidR="00360585" w:rsidRPr="008807BF" w:rsidRDefault="00B15116" w:rsidP="00360585">
      <w:pPr>
        <w:widowControl/>
        <w:spacing w:line="315" w:lineRule="atLeast"/>
        <w:ind w:firstLine="480"/>
        <w:rPr>
          <w:rFonts w:ascii="宋体" w:eastAsia="宋体" w:hAnsi="宋体" w:cs="宋体"/>
          <w:color w:val="000000"/>
          <w:kern w:val="0"/>
          <w:sz w:val="24"/>
          <w:szCs w:val="24"/>
        </w:rPr>
      </w:pPr>
      <w:r w:rsidRPr="00B15116">
        <w:rPr>
          <w:rFonts w:ascii="宋体" w:eastAsia="宋体" w:hAnsi="宋体" w:cs="宋体" w:hint="eastAsia"/>
          <w:color w:val="000000"/>
          <w:kern w:val="0"/>
          <w:sz w:val="24"/>
          <w:szCs w:val="24"/>
        </w:rPr>
        <w:t>除上述第（6）、（8）、（9）、（13）项情形之外，因证券/期货市场波动、证券发行人合并、基金规模变动、标的指数成份股调整、标的指数成份股流动性限制等基金管理人之外的因素致使基金投资比例不符合上述规定投资比例的，基金管理人应当在10个交易日内进行调整，因证券/期货市场波动、证券发行人合并、基金规模变动等基金管理人之外的因素致使基金投资不符合上述第（13）项情形时，基金管理人不得新增出借业务；但中国证监会规定的特殊情形除外。法律法规或监管部门另有规定的从其规定。</w:t>
      </w:r>
    </w:p>
    <w:p w14:paraId="2FE46533" w14:textId="69136118" w:rsidR="00360585" w:rsidRPr="008807BF" w:rsidRDefault="00360585" w:rsidP="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基金管理人应当自基金合同生效之日起</w:t>
      </w:r>
      <w:r w:rsidRPr="008807BF">
        <w:rPr>
          <w:rFonts w:ascii="宋体" w:eastAsia="宋体" w:hAnsi="宋体" w:cs="宋体"/>
          <w:color w:val="000000"/>
          <w:kern w:val="0"/>
          <w:sz w:val="24"/>
          <w:szCs w:val="24"/>
        </w:rPr>
        <w:t>6个月内使基金的投资组合比例符合基金合同的有关约定。在上述期间内，本基金的投资范围、投资策略应当符合基金合同的约定。基金托管人对基金的投资的监督与检查自基金合同生效之日起开始。</w:t>
      </w:r>
    </w:p>
    <w:p w14:paraId="0CEEDFD0" w14:textId="158B7BB4" w:rsidR="0027543C" w:rsidRDefault="00360585">
      <w:pPr>
        <w:widowControl/>
        <w:spacing w:line="315" w:lineRule="atLeast"/>
        <w:ind w:firstLine="480"/>
        <w:rPr>
          <w:rFonts w:ascii="宋体" w:eastAsia="宋体" w:hAnsi="宋体" w:cs="宋体"/>
          <w:color w:val="000000"/>
          <w:kern w:val="0"/>
          <w:sz w:val="24"/>
          <w:szCs w:val="24"/>
        </w:rPr>
      </w:pPr>
      <w:r w:rsidRPr="008807BF">
        <w:rPr>
          <w:rFonts w:ascii="宋体" w:eastAsia="宋体" w:hAnsi="宋体" w:cs="宋体" w:hint="eastAsia"/>
          <w:color w:val="000000"/>
          <w:kern w:val="0"/>
          <w:sz w:val="24"/>
          <w:szCs w:val="24"/>
        </w:rPr>
        <w:t>法律法规或监管部门取消或调整上述限制，如适用于本基金，基金管理人在履行适当程序后，则本基金投资不再受相关限制或按调整后的规定执行。</w:t>
      </w:r>
    </w:p>
    <w:p w14:paraId="430CD6F3" w14:textId="77777777" w:rsidR="0027543C" w:rsidRDefault="00360585">
      <w:pPr>
        <w:widowControl/>
        <w:spacing w:line="315" w:lineRule="atLeast"/>
        <w:ind w:firstLine="480"/>
        <w:rPr>
          <w:rFonts w:ascii="Calibri" w:eastAsia="宋体" w:hAnsi="Calibri" w:cs="宋体"/>
          <w:color w:val="000000"/>
          <w:kern w:val="0"/>
          <w:szCs w:val="21"/>
        </w:rPr>
      </w:pPr>
      <w:r>
        <w:rPr>
          <w:rFonts w:ascii="Times New Roman" w:eastAsia="宋体" w:hAnsi="Times New Roman" w:cs="Times New Roman"/>
          <w:color w:val="000000"/>
          <w:kern w:val="0"/>
          <w:sz w:val="24"/>
          <w:szCs w:val="24"/>
        </w:rPr>
        <w:t>3</w:t>
      </w:r>
      <w:r>
        <w:rPr>
          <w:rFonts w:ascii="宋体" w:eastAsia="宋体" w:hAnsi="宋体" w:cs="宋体" w:hint="eastAsia"/>
          <w:color w:val="000000"/>
          <w:kern w:val="0"/>
          <w:sz w:val="24"/>
          <w:szCs w:val="24"/>
        </w:rPr>
        <w:t>、基金托管人根据有关法律法规的规定及《基金合同》的约定对下述基金投资禁止行为进行监督：</w:t>
      </w:r>
    </w:p>
    <w:p w14:paraId="5E9EFE71" w14:textId="77777777" w:rsidR="0027543C" w:rsidRDefault="00360585">
      <w:pPr>
        <w:widowControl/>
        <w:spacing w:line="315" w:lineRule="atLeast"/>
        <w:ind w:firstLine="540"/>
        <w:rPr>
          <w:rFonts w:ascii="Calibri" w:eastAsia="宋体" w:hAnsi="Calibri" w:cs="宋体"/>
          <w:color w:val="000000"/>
          <w:kern w:val="0"/>
          <w:szCs w:val="21"/>
        </w:rPr>
      </w:pPr>
      <w:r>
        <w:rPr>
          <w:rFonts w:ascii="宋体" w:eastAsia="宋体" w:hAnsi="宋体" w:cs="宋体" w:hint="eastAsia"/>
          <w:color w:val="000000"/>
          <w:kern w:val="0"/>
          <w:sz w:val="24"/>
          <w:szCs w:val="24"/>
        </w:rPr>
        <w:t>根据法律法规的规定及《基金合同》的约定，本基金禁止从事下列行为：</w:t>
      </w:r>
    </w:p>
    <w:p w14:paraId="149430E9" w14:textId="77777777" w:rsidR="00F9128F" w:rsidRPr="00F9128F" w:rsidRDefault="00F9128F" w:rsidP="00F9128F">
      <w:pPr>
        <w:widowControl/>
        <w:spacing w:line="315" w:lineRule="atLeast"/>
        <w:ind w:firstLine="54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（1）承销证券；</w:t>
      </w:r>
    </w:p>
    <w:p w14:paraId="142517CA" w14:textId="77777777" w:rsidR="00F9128F" w:rsidRPr="00F9128F" w:rsidRDefault="00F9128F" w:rsidP="00F9128F">
      <w:pPr>
        <w:widowControl/>
        <w:spacing w:line="315" w:lineRule="atLeast"/>
        <w:ind w:firstLine="54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（2）违反规定向他人贷款或者提供担保；</w:t>
      </w:r>
    </w:p>
    <w:p w14:paraId="6E0E5C3F" w14:textId="77777777" w:rsidR="00F9128F" w:rsidRPr="00F9128F" w:rsidRDefault="00F9128F" w:rsidP="00F9128F">
      <w:pPr>
        <w:widowControl/>
        <w:spacing w:line="315" w:lineRule="atLeast"/>
        <w:ind w:firstLine="54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（3）从事承担无限责任的投资；</w:t>
      </w:r>
    </w:p>
    <w:p w14:paraId="37F5E21C" w14:textId="77777777" w:rsidR="00F9128F" w:rsidRPr="00F9128F" w:rsidRDefault="00F9128F" w:rsidP="00F9128F">
      <w:pPr>
        <w:widowControl/>
        <w:spacing w:line="315" w:lineRule="atLeast"/>
        <w:ind w:firstLine="54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（4）买卖其他基金份额，但是中国证监会另有规定的除外；</w:t>
      </w:r>
    </w:p>
    <w:p w14:paraId="6EF02483" w14:textId="77777777" w:rsidR="00F9128F" w:rsidRPr="00F9128F" w:rsidRDefault="00F9128F" w:rsidP="00F9128F">
      <w:pPr>
        <w:widowControl/>
        <w:spacing w:line="315" w:lineRule="atLeast"/>
        <w:ind w:firstLine="54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（5）向其基金管理人、基金托管人出资；</w:t>
      </w:r>
    </w:p>
    <w:p w14:paraId="0DB5955A" w14:textId="77777777" w:rsidR="00F9128F" w:rsidRPr="00F9128F" w:rsidRDefault="00F9128F" w:rsidP="00F9128F">
      <w:pPr>
        <w:widowControl/>
        <w:spacing w:line="315" w:lineRule="atLeast"/>
        <w:ind w:firstLine="54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（6）从事内幕交易、操纵证券交易价格及其他不正当的证券交易活动；</w:t>
      </w:r>
    </w:p>
    <w:p w14:paraId="0A2F5692" w14:textId="77777777" w:rsidR="00F9128F" w:rsidRPr="00F9128F" w:rsidRDefault="00F9128F" w:rsidP="00F9128F">
      <w:pPr>
        <w:widowControl/>
        <w:spacing w:line="315" w:lineRule="atLeast"/>
        <w:ind w:firstLine="54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（7）法律、行政法规和中国证监会规定禁止的其他活动。</w:t>
      </w:r>
    </w:p>
    <w:p w14:paraId="5518CD58" w14:textId="77777777" w:rsidR="00F9128F" w:rsidRPr="00F9128F" w:rsidRDefault="00F9128F" w:rsidP="00F9128F">
      <w:pPr>
        <w:widowControl/>
        <w:spacing w:line="315" w:lineRule="atLeast"/>
        <w:ind w:firstLine="54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w:t>
      </w:r>
      <w:r w:rsidRPr="00F9128F">
        <w:rPr>
          <w:rFonts w:ascii="宋体" w:eastAsia="宋体" w:hAnsi="宋体" w:cs="宋体" w:hint="eastAsia"/>
          <w:color w:val="000000"/>
          <w:kern w:val="0"/>
          <w:sz w:val="24"/>
          <w:szCs w:val="24"/>
        </w:rPr>
        <w:lastRenderedPageBreak/>
        <w:t>律法规予以披露。重大关联交易应提交基金管理人董事会审议，并经过三分之二以上的独立董事通过。基金管理人董事会应至少每半年对关联交易事项进行审查。</w:t>
      </w:r>
    </w:p>
    <w:p w14:paraId="20A96254" w14:textId="36F75D7B" w:rsidR="0027543C" w:rsidRDefault="00F9128F">
      <w:pPr>
        <w:widowControl/>
        <w:spacing w:line="315" w:lineRule="atLeast"/>
        <w:ind w:left="1" w:firstLine="54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法律法规或监管部门取消或调整上述禁止性规定，如适用于本基金，基金管理人在履行适当程序后，则本基金投资不再受相关限制或按照调整后的规定执行。</w:t>
      </w:r>
      <w:bookmarkEnd w:id="55"/>
    </w:p>
    <w:p w14:paraId="069B8169" w14:textId="77777777" w:rsidR="0027543C" w:rsidRDefault="00360585">
      <w:pPr>
        <w:widowControl/>
        <w:spacing w:line="315" w:lineRule="atLeast"/>
        <w:ind w:left="1" w:firstLine="540"/>
        <w:rPr>
          <w:rFonts w:ascii="宋体" w:eastAsia="宋体" w:hAnsi="宋体" w:cs="宋体"/>
          <w:color w:val="000000"/>
          <w:kern w:val="0"/>
          <w:sz w:val="24"/>
          <w:szCs w:val="24"/>
        </w:rPr>
      </w:pPr>
      <w:r>
        <w:rPr>
          <w:rFonts w:ascii="宋体" w:eastAsia="宋体" w:hAnsi="宋体" w:cs="宋体" w:hint="eastAsia"/>
          <w:color w:val="000000"/>
          <w:kern w:val="0"/>
          <w:sz w:val="24"/>
          <w:szCs w:val="24"/>
        </w:rPr>
        <w:t>基金参与融资及转融通证券出借业务，基金管理人应当遵守谨慎经营的原则，配备技术系统和专业人员，制定科学合理的投资策略和风险管理制度，完善业务流程，有效防范和控制风险，基金托管人将对基金参与</w:t>
      </w:r>
      <w:r w:rsidR="006B1172">
        <w:rPr>
          <w:rFonts w:ascii="宋体" w:eastAsia="宋体" w:hAnsi="宋体" w:cs="宋体" w:hint="eastAsia"/>
          <w:color w:val="000000"/>
          <w:kern w:val="0"/>
          <w:sz w:val="24"/>
          <w:szCs w:val="24"/>
        </w:rPr>
        <w:t>转融通证券</w:t>
      </w:r>
      <w:r>
        <w:rPr>
          <w:rFonts w:ascii="宋体" w:eastAsia="宋体" w:hAnsi="宋体" w:cs="宋体" w:hint="eastAsia"/>
          <w:color w:val="000000"/>
          <w:kern w:val="0"/>
          <w:sz w:val="24"/>
          <w:szCs w:val="24"/>
        </w:rPr>
        <w:t>出借业务进行监督。</w:t>
      </w:r>
    </w:p>
    <w:p w14:paraId="16C05D68" w14:textId="77777777" w:rsidR="0027543C" w:rsidRDefault="00360585">
      <w:pPr>
        <w:widowControl/>
        <w:spacing w:line="315" w:lineRule="atLeast"/>
        <w:ind w:left="1" w:firstLine="54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基金托管人履行了监督职责，基金管理人仍违反法律法规规定或基金合同约定的投资禁止行为而造成基金财产损失的，基金托管人不承担相应责任。</w:t>
      </w:r>
    </w:p>
    <w:p w14:paraId="6CCC2476"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4、基金托管人依据有关法律法规的规定和《基金合同》的约定对基金管理人参与银行间债券市场进行监督。</w:t>
      </w:r>
    </w:p>
    <w:p w14:paraId="6E9FC038" w14:textId="77777777" w:rsidR="0027543C" w:rsidRDefault="00360585">
      <w:pPr>
        <w:widowControl/>
        <w:spacing w:line="315" w:lineRule="atLeast"/>
        <w:ind w:left="1" w:firstLine="54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有责任确保及时将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定期更新交易对手名单，但应将调整结果至少提前一个工作日书面通知基金托管人。新名单确定前已与本次剔除的交易对手所进行但尚未结算的交易，仍应按照协议进行结算。如基金管理人根据市场需要临时调整银行间债券交易对手名单及结算方式的，应在交易后及时向基金托管人说明理由。如基金管理人在基金投资运作之前未向基金托管人提供银行间债券市场交易对手名单的，视为基金管理人认可全市场交易对手。</w:t>
      </w:r>
    </w:p>
    <w:p w14:paraId="019E2034" w14:textId="56D8EA94" w:rsidR="0027543C" w:rsidRDefault="00360585">
      <w:pPr>
        <w:widowControl/>
        <w:spacing w:line="315" w:lineRule="atLeast"/>
        <w:ind w:left="1"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基金管理人负责对交易对手的资信控制，按银行间债券市场的交易规则进行交易，并负责</w:t>
      </w:r>
      <w:r w:rsidR="006B1172">
        <w:rPr>
          <w:rFonts w:ascii="宋体" w:eastAsia="宋体" w:hAnsi="宋体" w:cs="宋体" w:hint="eastAsia"/>
          <w:color w:val="000000"/>
          <w:kern w:val="0"/>
          <w:sz w:val="24"/>
          <w:szCs w:val="24"/>
        </w:rPr>
        <w:t>处理</w:t>
      </w:r>
      <w:r>
        <w:rPr>
          <w:rFonts w:ascii="宋体" w:eastAsia="宋体" w:hAnsi="宋体" w:cs="宋体" w:hint="eastAsia"/>
          <w:color w:val="000000"/>
          <w:kern w:val="0"/>
          <w:sz w:val="24"/>
          <w:szCs w:val="24"/>
        </w:rPr>
        <w:t>因交易对手不履行合同而造成的纠纷，基金托管人不承担由此造成的相应法律责任及损失。若未履约的交易对手在基金托管人与基金管理人确定的时间前仍未承担违约责任及其他相关法律责任的，基金管理人应向相关交易对手追偿。基金托管人则根据银行间债券市场成交单</w:t>
      </w:r>
      <w:r w:rsidR="00755876">
        <w:rPr>
          <w:rFonts w:ascii="宋体" w:eastAsia="宋体" w:hAnsi="宋体" w:cs="宋体" w:hint="eastAsia"/>
          <w:color w:val="000000"/>
          <w:kern w:val="0"/>
          <w:sz w:val="24"/>
          <w:szCs w:val="24"/>
        </w:rPr>
        <w:t>，</w:t>
      </w:r>
      <w:r w:rsidR="00755876" w:rsidRPr="00755876">
        <w:rPr>
          <w:rFonts w:ascii="宋体" w:eastAsia="宋体" w:hAnsi="宋体" w:cs="宋体" w:hint="eastAsia"/>
          <w:color w:val="000000"/>
          <w:kern w:val="0"/>
          <w:sz w:val="24"/>
          <w:szCs w:val="24"/>
        </w:rPr>
        <w:t>监督本基金是否按照管理人事前提供的银行间市场交易对手方名单进行交易</w:t>
      </w:r>
      <w:r>
        <w:rPr>
          <w:rFonts w:ascii="宋体" w:eastAsia="宋体" w:hAnsi="宋体" w:cs="宋体" w:hint="eastAsia"/>
          <w:color w:val="000000"/>
          <w:kern w:val="0"/>
          <w:sz w:val="24"/>
          <w:szCs w:val="24"/>
        </w:rPr>
        <w:t>。对于基金托管人仅承担事后监督的事项，如基金托管人事后发现基金管理人没有按照事先约定的交易对手进行交易时，基金托管人应及时提醒基金管理人，基金托管人不承担由此造成的相应损失和责任。</w:t>
      </w:r>
    </w:p>
    <w:p w14:paraId="2A46281C" w14:textId="77777777" w:rsidR="0027543C" w:rsidRDefault="00360585">
      <w:pPr>
        <w:widowControl/>
        <w:spacing w:line="315" w:lineRule="atLeast"/>
        <w:ind w:firstLine="516"/>
        <w:rPr>
          <w:rFonts w:ascii="Calibri" w:eastAsia="宋体" w:hAnsi="Calibri" w:cs="宋体"/>
          <w:color w:val="000000"/>
          <w:kern w:val="0"/>
          <w:szCs w:val="21"/>
        </w:rPr>
      </w:pPr>
      <w:r>
        <w:rPr>
          <w:rFonts w:ascii="宋体" w:eastAsia="宋体" w:hAnsi="宋体" w:cs="宋体" w:hint="eastAsia"/>
          <w:color w:val="000000"/>
          <w:kern w:val="0"/>
          <w:sz w:val="24"/>
          <w:szCs w:val="24"/>
        </w:rPr>
        <w:t>5、基金托管人对基金管理人选择存款银行进行监督。</w:t>
      </w:r>
    </w:p>
    <w:p w14:paraId="607D7D02" w14:textId="77777777" w:rsidR="0027543C" w:rsidRDefault="00360585">
      <w:pPr>
        <w:widowControl/>
        <w:spacing w:after="120"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按存款银行名单交易进行监督。如基金管理人未向基金托管人提供符合条件的存款银行名单，基金托管人有权拒绝划付投资款，由此带来的损失由基金管理人承担，基金托管人对此不承担任何责任。</w:t>
      </w:r>
    </w:p>
    <w:p w14:paraId="49319BF7" w14:textId="77777777" w:rsidR="0027543C" w:rsidRDefault="00360585">
      <w:pPr>
        <w:widowControl/>
        <w:spacing w:after="120"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（二）基金托管人应根据有关法律法规的规定及《基金合同》的约定，对基金资产净值计算、基金份额净值计算、应收资金到账、基金费用开支及收入确定、基金收益分配、相关信息披露等进行监督和核查。</w:t>
      </w:r>
    </w:p>
    <w:p w14:paraId="0F3939FC" w14:textId="77777777" w:rsidR="0027543C" w:rsidRDefault="00360585">
      <w:pPr>
        <w:widowControl/>
        <w:spacing w:after="120" w:line="315" w:lineRule="atLeast"/>
        <w:ind w:firstLine="480"/>
        <w:rPr>
          <w:rFonts w:ascii="Calibri" w:eastAsia="宋体" w:hAnsi="Calibri" w:cs="宋体"/>
          <w:color w:val="000000"/>
          <w:kern w:val="0"/>
          <w:szCs w:val="21"/>
        </w:rPr>
      </w:pPr>
      <w:bookmarkStart w:id="56" w:name="_Toc477270359"/>
      <w:r>
        <w:rPr>
          <w:rFonts w:ascii="宋体" w:eastAsia="宋体" w:hAnsi="宋体" w:cs="宋体" w:hint="eastAsia"/>
          <w:color w:val="000000"/>
          <w:kern w:val="0"/>
          <w:sz w:val="24"/>
          <w:szCs w:val="24"/>
        </w:rPr>
        <w:t>（三）基金托管人发现基金管理人根据交易程序已生效的投资运作及其他运作违反《基金法》、《基金合同》、基金托管协议及其他有关规定时，应及时以书面形式通知基金管理人限期纠正，基金管理人收到通知后应及时核对，并以书面形式向基金托管人发出回函，进行解释或举证。</w:t>
      </w:r>
      <w:bookmarkEnd w:id="56"/>
    </w:p>
    <w:p w14:paraId="21723790" w14:textId="5AAC0B40" w:rsidR="0027543C" w:rsidRDefault="00360585">
      <w:pPr>
        <w:widowControl/>
        <w:spacing w:after="120"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在限期内，基金托管人有权随时对书面通知事项进行复查，督促基金管理人改正。基金管理人对基金托管人通知的违规事项未能在限期内纠正的，基金托管人</w:t>
      </w:r>
      <w:r w:rsidR="00366864">
        <w:rPr>
          <w:rFonts w:ascii="宋体" w:eastAsia="宋体" w:hAnsi="宋体" w:cs="宋体" w:hint="eastAsia"/>
          <w:color w:val="000000"/>
          <w:kern w:val="0"/>
          <w:sz w:val="24"/>
          <w:szCs w:val="24"/>
        </w:rPr>
        <w:t>有权</w:t>
      </w:r>
      <w:r>
        <w:rPr>
          <w:rFonts w:ascii="宋体" w:eastAsia="宋体" w:hAnsi="宋体" w:cs="宋体" w:hint="eastAsia"/>
          <w:color w:val="000000"/>
          <w:kern w:val="0"/>
          <w:sz w:val="24"/>
          <w:szCs w:val="24"/>
        </w:rPr>
        <w:t>报告中国证监会。</w:t>
      </w:r>
    </w:p>
    <w:p w14:paraId="35CA5FF0" w14:textId="77777777" w:rsidR="0027543C" w:rsidRDefault="00360585">
      <w:pPr>
        <w:widowControl/>
        <w:spacing w:after="120"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基金托管人发现基金管理人的投资指令违反</w:t>
      </w:r>
      <w:r w:rsidR="006B1172">
        <w:rPr>
          <w:rFonts w:ascii="宋体" w:eastAsia="宋体" w:hAnsi="宋体" w:cs="宋体" w:hint="eastAsia"/>
          <w:color w:val="000000"/>
          <w:kern w:val="0"/>
          <w:sz w:val="24"/>
          <w:szCs w:val="24"/>
        </w:rPr>
        <w:t>有</w:t>
      </w:r>
      <w:r>
        <w:rPr>
          <w:rFonts w:ascii="宋体" w:eastAsia="宋体" w:hAnsi="宋体" w:cs="宋体" w:hint="eastAsia"/>
          <w:color w:val="000000"/>
          <w:kern w:val="0"/>
          <w:sz w:val="24"/>
          <w:szCs w:val="24"/>
        </w:rPr>
        <w:t>关法律法规规定或者违反《基金合同》约定的，应当拒绝执行，立即通知基金管理人。</w:t>
      </w:r>
    </w:p>
    <w:p w14:paraId="2FCF3EC0" w14:textId="15388E23" w:rsidR="0027543C" w:rsidRDefault="00360585">
      <w:pPr>
        <w:widowControl/>
        <w:spacing w:after="120"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基金托管人发现基金管理人依据交易程序已经生效的投资指令违反法律、行政法规和其他有关规定，或者违反《基金合同》约定的，应当立即书面通知基金管理人，</w:t>
      </w:r>
      <w:r w:rsidR="00366864">
        <w:rPr>
          <w:rFonts w:ascii="宋体" w:eastAsia="宋体" w:hAnsi="宋体" w:cs="宋体" w:hint="eastAsia"/>
          <w:color w:val="000000"/>
          <w:kern w:val="0"/>
          <w:sz w:val="24"/>
          <w:szCs w:val="24"/>
        </w:rPr>
        <w:t>基金托管人有权报告中国证监会，</w:t>
      </w:r>
      <w:r w:rsidR="00366864">
        <w:rPr>
          <w:rFonts w:ascii="宋体" w:hAnsi="宋体" w:cs="Arial" w:hint="eastAsia"/>
          <w:sz w:val="24"/>
        </w:rPr>
        <w:t>由此造成的损失由基金管理人承担</w:t>
      </w:r>
      <w:r>
        <w:rPr>
          <w:rFonts w:ascii="宋体" w:eastAsia="宋体" w:hAnsi="宋体" w:cs="宋体" w:hint="eastAsia"/>
          <w:color w:val="000000"/>
          <w:kern w:val="0"/>
          <w:sz w:val="24"/>
          <w:szCs w:val="24"/>
        </w:rPr>
        <w:t>。</w:t>
      </w:r>
    </w:p>
    <w:p w14:paraId="3CA706F2" w14:textId="77777777" w:rsidR="0027543C" w:rsidRDefault="00360585">
      <w:pPr>
        <w:widowControl/>
        <w:spacing w:after="120"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应积极配合和协助基金托管人的监督和核查，必须在规定时间内答复基金托管人并改正，就基金托管人的合理疑义进行解释或举证，对基金托管人按照法律法规要求需向中国证监会报送基金监督报告的，基金管理人应积极配合提供相关数据资料和制度等。</w:t>
      </w:r>
    </w:p>
    <w:p w14:paraId="6EC2386B" w14:textId="77777777" w:rsidR="0027543C" w:rsidRDefault="00360585">
      <w:pPr>
        <w:widowControl/>
        <w:spacing w:after="120"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基金托管人发现基金管理人有重大违规行为，应立即报告中国证监会，同时书面通知基金管理人限期纠正。</w:t>
      </w:r>
    </w:p>
    <w:p w14:paraId="2BFB5E27" w14:textId="77777777" w:rsidR="0027543C" w:rsidRDefault="00360585">
      <w:pPr>
        <w:widowControl/>
        <w:spacing w:after="120" w:line="315" w:lineRule="atLeast"/>
        <w:ind w:firstLine="480"/>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基金管理人无正当理由，拒绝、阻挠基金托管人根据本协议规定行使监督权，或采取拖延、欺诈等手段妨碍基金托管人进行有效监督，情节严重或经基金托管人提出书面警告仍不改正的，基金托管人应报告中国证监会。</w:t>
      </w:r>
      <w:r>
        <w:rPr>
          <w:rFonts w:ascii="宋体" w:eastAsia="宋体" w:hAnsi="宋体" w:cs="宋体" w:hint="eastAsia"/>
          <w:color w:val="000000"/>
          <w:kern w:val="0"/>
          <w:sz w:val="30"/>
          <w:szCs w:val="30"/>
        </w:rPr>
        <w:br w:type="textWrapping" w:clear="all"/>
      </w:r>
    </w:p>
    <w:p w14:paraId="6557CC9E" w14:textId="77777777" w:rsidR="0027543C" w:rsidRDefault="00360585">
      <w:pPr>
        <w:pStyle w:val="1"/>
        <w:jc w:val="center"/>
        <w:rPr>
          <w:rFonts w:ascii="Calibri" w:hAnsi="Calibri"/>
          <w:color w:val="000000"/>
          <w:kern w:val="0"/>
          <w:szCs w:val="21"/>
        </w:rPr>
      </w:pPr>
      <w:bookmarkStart w:id="57" w:name="_Toc477274813"/>
      <w:bookmarkStart w:id="58" w:name="_Toc375230479"/>
      <w:bookmarkStart w:id="59" w:name="_Toc4491305"/>
      <w:bookmarkEnd w:id="57"/>
      <w:r>
        <w:rPr>
          <w:rFonts w:hint="eastAsia"/>
          <w:color w:val="000000"/>
          <w:kern w:val="0"/>
          <w:sz w:val="30"/>
          <w:szCs w:val="30"/>
        </w:rPr>
        <w:t>四、</w:t>
      </w:r>
      <w:bookmarkStart w:id="60" w:name="_Toc124749939"/>
      <w:bookmarkStart w:id="61" w:name="_Toc123705448"/>
      <w:bookmarkStart w:id="62" w:name="_Toc124749228"/>
      <w:bookmarkStart w:id="63" w:name="_Toc125361076"/>
      <w:bookmarkStart w:id="64" w:name="_Toc375230480"/>
      <w:bookmarkEnd w:id="58"/>
      <w:bookmarkEnd w:id="60"/>
      <w:bookmarkEnd w:id="61"/>
      <w:bookmarkEnd w:id="62"/>
      <w:bookmarkEnd w:id="63"/>
      <w:bookmarkEnd w:id="64"/>
      <w:r>
        <w:rPr>
          <w:rFonts w:hint="eastAsia"/>
          <w:color w:val="000000"/>
          <w:kern w:val="0"/>
          <w:sz w:val="30"/>
          <w:szCs w:val="30"/>
        </w:rPr>
        <w:t>基金管理人对基金托管人的业务核查</w:t>
      </w:r>
      <w:bookmarkEnd w:id="59"/>
    </w:p>
    <w:p w14:paraId="7451AA0E"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根据有关法律法规、《基金合同》及本协议规定，基金管理人对基金托管人履行托管职责情况进行核查，核查事项包括基金托管人安全保管基金财产、开设基金财产的资金账户、证券账户和期货结算账户等投资所需账户、复核基金管理人计算的基金资产净值和基金份额净值，根据基金管理人指令办理清算交收、相关信息披露和监督基金投资运作等行为。</w:t>
      </w:r>
    </w:p>
    <w:p w14:paraId="7BF5C10F"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发现基金托管人擅自挪用基金财产、未对基金财产实行分账管理或独立核算、未执行或无故延迟执行基金管理人的有效资金划拨指令、违反约定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w:t>
      </w:r>
      <w:r>
        <w:rPr>
          <w:rFonts w:ascii="宋体" w:eastAsia="宋体" w:hAnsi="宋体" w:cs="宋体" w:hint="eastAsia"/>
          <w:color w:val="000000"/>
          <w:kern w:val="0"/>
          <w:sz w:val="24"/>
          <w:szCs w:val="24"/>
        </w:rPr>
        <w:lastRenderedPageBreak/>
        <w:t>托管人对基金管理人通知的违规事项未能在限期内纠正的，基金管理人应报告中国证监会。</w:t>
      </w:r>
    </w:p>
    <w:p w14:paraId="1DFC64E5" w14:textId="35B1A02B"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基金管理人发现基金托管人有重大违规行为，应立即报告中国证监会，同时通知基金托管人限期纠正。</w:t>
      </w:r>
    </w:p>
    <w:p w14:paraId="76B77630"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基金托管人应积极配合基金管理人的核查行为，包括但不限于：提交相关资料以供基金管理人核查托管财产的完整性和真实性，在规定时间内答复基金管理人并改正。</w:t>
      </w:r>
    </w:p>
    <w:p w14:paraId="773DF6D6" w14:textId="77777777" w:rsidR="0027543C" w:rsidRDefault="00360585">
      <w:pPr>
        <w:widowControl/>
        <w:spacing w:line="315" w:lineRule="atLeast"/>
        <w:ind w:firstLine="480"/>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r>
        <w:rPr>
          <w:rFonts w:ascii="宋体" w:eastAsia="宋体" w:hAnsi="宋体" w:cs="宋体" w:hint="eastAsia"/>
          <w:color w:val="000000"/>
          <w:kern w:val="0"/>
          <w:sz w:val="24"/>
          <w:szCs w:val="24"/>
        </w:rPr>
        <w:br w:type="textWrapping" w:clear="all"/>
      </w:r>
    </w:p>
    <w:p w14:paraId="1F33630F" w14:textId="77777777" w:rsidR="0027543C" w:rsidRDefault="00360585">
      <w:pPr>
        <w:widowControl/>
        <w:jc w:val="left"/>
        <w:rPr>
          <w:rFonts w:ascii="Calibri" w:eastAsia="宋体" w:hAnsi="Calibri" w:cs="宋体"/>
          <w:color w:val="000000"/>
          <w:kern w:val="0"/>
          <w:szCs w:val="21"/>
        </w:rPr>
      </w:pPr>
      <w:r>
        <w:rPr>
          <w:rFonts w:ascii="宋体" w:eastAsia="宋体" w:hAnsi="宋体" w:cs="宋体" w:hint="eastAsia"/>
          <w:color w:val="000000"/>
          <w:kern w:val="0"/>
          <w:sz w:val="24"/>
          <w:szCs w:val="24"/>
        </w:rPr>
        <w:t> </w:t>
      </w:r>
    </w:p>
    <w:p w14:paraId="116BFEE8" w14:textId="77777777" w:rsidR="0027543C" w:rsidRDefault="00360585">
      <w:pPr>
        <w:pStyle w:val="1"/>
        <w:jc w:val="center"/>
        <w:rPr>
          <w:rFonts w:ascii="Calibri" w:hAnsi="Calibri"/>
          <w:color w:val="000000"/>
          <w:kern w:val="0"/>
          <w:szCs w:val="21"/>
        </w:rPr>
      </w:pPr>
      <w:bookmarkStart w:id="65" w:name="_Toc523829995"/>
      <w:bookmarkStart w:id="66" w:name="_Toc48703889"/>
      <w:bookmarkStart w:id="67" w:name="_Toc124749229"/>
      <w:bookmarkStart w:id="68" w:name="_Toc124749940"/>
      <w:bookmarkStart w:id="69" w:name="_Toc123626171"/>
      <w:bookmarkStart w:id="70" w:name="_Toc466788854"/>
      <w:bookmarkStart w:id="71" w:name="_Toc22454437"/>
      <w:bookmarkStart w:id="72" w:name="_Toc375230481"/>
      <w:bookmarkStart w:id="73" w:name="_Toc477274814"/>
      <w:bookmarkStart w:id="74" w:name="_Hlt88903324"/>
      <w:bookmarkStart w:id="75" w:name="_Toc125361077"/>
      <w:bookmarkStart w:id="76" w:name="_Toc4491306"/>
      <w:bookmarkEnd w:id="65"/>
      <w:bookmarkEnd w:id="66"/>
      <w:bookmarkEnd w:id="67"/>
      <w:bookmarkEnd w:id="68"/>
      <w:bookmarkEnd w:id="69"/>
      <w:bookmarkEnd w:id="70"/>
      <w:bookmarkEnd w:id="71"/>
      <w:bookmarkEnd w:id="72"/>
      <w:bookmarkEnd w:id="73"/>
      <w:bookmarkEnd w:id="74"/>
      <w:bookmarkEnd w:id="75"/>
      <w:r>
        <w:rPr>
          <w:rFonts w:hint="eastAsia"/>
          <w:color w:val="000000"/>
          <w:kern w:val="0"/>
          <w:sz w:val="30"/>
          <w:szCs w:val="30"/>
        </w:rPr>
        <w:t>五、基金财产保管</w:t>
      </w:r>
      <w:bookmarkEnd w:id="76"/>
    </w:p>
    <w:p w14:paraId="771ED68E" w14:textId="77777777" w:rsidR="0027543C" w:rsidRDefault="00360585">
      <w:pPr>
        <w:widowControl/>
        <w:spacing w:line="315" w:lineRule="atLeast"/>
        <w:ind w:firstLine="361"/>
        <w:textAlignment w:val="baseline"/>
        <w:rPr>
          <w:rFonts w:ascii="Calibri" w:eastAsia="宋体" w:hAnsi="Calibri" w:cs="宋体"/>
          <w:color w:val="000000"/>
          <w:kern w:val="0"/>
          <w:szCs w:val="21"/>
        </w:rPr>
      </w:pPr>
      <w:bookmarkStart w:id="77" w:name="_Toc477272406"/>
      <w:bookmarkStart w:id="78" w:name="_Toc477270362"/>
      <w:bookmarkStart w:id="79" w:name="_Toc37159173"/>
      <w:bookmarkEnd w:id="77"/>
      <w:bookmarkEnd w:id="78"/>
      <w:r>
        <w:rPr>
          <w:rFonts w:ascii="宋体" w:eastAsia="宋体" w:hAnsi="宋体" w:cs="宋体" w:hint="eastAsia"/>
          <w:b/>
          <w:bCs/>
          <w:color w:val="000000"/>
          <w:kern w:val="0"/>
          <w:sz w:val="24"/>
          <w:szCs w:val="24"/>
        </w:rPr>
        <w:t>（一）基金财产保管的原则</w:t>
      </w:r>
      <w:bookmarkStart w:id="80" w:name="_Hlt88903033"/>
      <w:bookmarkEnd w:id="79"/>
      <w:bookmarkEnd w:id="80"/>
    </w:p>
    <w:p w14:paraId="751A0257"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1、基金财产应独立于基金管理人、基金托管人</w:t>
      </w:r>
      <w:r w:rsidR="00F9128F">
        <w:rPr>
          <w:rFonts w:ascii="宋体" w:eastAsia="宋体" w:hAnsi="宋体" w:cs="宋体" w:hint="eastAsia"/>
          <w:color w:val="000000"/>
          <w:kern w:val="0"/>
          <w:sz w:val="24"/>
          <w:szCs w:val="24"/>
        </w:rPr>
        <w:t>和证券经纪机构</w:t>
      </w:r>
      <w:r>
        <w:rPr>
          <w:rFonts w:ascii="宋体" w:eastAsia="宋体" w:hAnsi="宋体" w:cs="宋体" w:hint="eastAsia"/>
          <w:color w:val="000000"/>
          <w:kern w:val="0"/>
          <w:sz w:val="24"/>
          <w:szCs w:val="24"/>
        </w:rPr>
        <w:t>的固有财产。</w:t>
      </w:r>
    </w:p>
    <w:p w14:paraId="01D8AE15"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2、基金托管人应安全保管基金财产。未经基金管理人的正当指令，不得自行运用、处分、分配基金的任何财产。</w:t>
      </w:r>
    </w:p>
    <w:p w14:paraId="709B1373"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3、基金托管人按照规定开设基金财产的资金账户、证券账户和期货结算账户等投资所需账户。</w:t>
      </w:r>
    </w:p>
    <w:p w14:paraId="084608FC"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4、基金托管人对所托管的不同基金财产分别设置账户，与基金托管人的其他业务和其他基金的托管业务实行严格的分账管理，独立核算，确保基金财产的完整与独立。</w:t>
      </w:r>
    </w:p>
    <w:p w14:paraId="01D36CD0" w14:textId="77777777" w:rsidR="0027543C" w:rsidRDefault="00360585">
      <w:pPr>
        <w:widowControl/>
        <w:spacing w:line="315" w:lineRule="atLeast"/>
        <w:ind w:firstLine="480"/>
        <w:rPr>
          <w:rFonts w:ascii="Calibri" w:eastAsia="宋体" w:hAnsi="Calibri" w:cs="宋体"/>
          <w:color w:val="000000"/>
          <w:kern w:val="0"/>
          <w:szCs w:val="21"/>
        </w:rPr>
      </w:pPr>
      <w:r>
        <w:rPr>
          <w:rFonts w:ascii="Times New Roman" w:eastAsia="宋体" w:hAnsi="Times New Roman" w:cs="Times New Roman"/>
          <w:color w:val="000000"/>
          <w:kern w:val="0"/>
          <w:sz w:val="24"/>
          <w:szCs w:val="24"/>
        </w:rPr>
        <w:t>5</w:t>
      </w:r>
      <w:r>
        <w:rPr>
          <w:rFonts w:ascii="宋体" w:eastAsia="宋体" w:hAnsi="宋体" w:cs="宋体" w:hint="eastAsia"/>
          <w:color w:val="000000"/>
          <w:kern w:val="0"/>
          <w:sz w:val="24"/>
          <w:szCs w:val="24"/>
        </w:rPr>
        <w:t>、基金托管人根据基金管理人的指令，按照法律法规的规定、基金合同和本协议的约定保管基金财产。</w:t>
      </w:r>
    </w:p>
    <w:p w14:paraId="2702230F"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6、对于因基金认（申）购、基金投资过程中产生的应收财产，应由基金管理人负责与有关当事人确定到账日期并通知基金托管人，到账日基金财产没有到达基金托管人处的，基金托管人应及时通知基金管理人。由此给基金财产造成损失的，基金管理人应负责向有关当事人追偿基金财产的损失，基金托管人有义务在合理且必要的范围内配合基金管理人进行追偿，但对此不承担相应责任。</w:t>
      </w:r>
      <w:bookmarkStart w:id="81" w:name="_Hlt88902859"/>
      <w:bookmarkEnd w:id="81"/>
    </w:p>
    <w:p w14:paraId="1807B279" w14:textId="77777777" w:rsidR="0027543C" w:rsidRDefault="00360585">
      <w:pPr>
        <w:widowControl/>
        <w:ind w:firstLine="482"/>
        <w:rPr>
          <w:rFonts w:ascii="Calibri" w:eastAsia="宋体" w:hAnsi="Calibri" w:cs="宋体"/>
          <w:color w:val="000000"/>
          <w:kern w:val="0"/>
          <w:szCs w:val="21"/>
        </w:rPr>
      </w:pPr>
      <w:r>
        <w:rPr>
          <w:rFonts w:ascii="宋体" w:eastAsia="宋体" w:hAnsi="宋体" w:cs="宋体" w:hint="eastAsia"/>
          <w:color w:val="000000"/>
          <w:kern w:val="0"/>
          <w:sz w:val="24"/>
          <w:szCs w:val="24"/>
        </w:rPr>
        <w:t>7、除依据法律法规和基金合同的规定外，基金托管人不得委托第三人托管基金财产。</w:t>
      </w:r>
    </w:p>
    <w:p w14:paraId="7A568307"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82" w:name="_Toc477270363"/>
      <w:bookmarkStart w:id="83" w:name="_Toc477272407"/>
      <w:bookmarkStart w:id="84" w:name="_Toc37159174"/>
      <w:bookmarkEnd w:id="82"/>
      <w:bookmarkEnd w:id="83"/>
      <w:r>
        <w:rPr>
          <w:rFonts w:ascii="宋体" w:eastAsia="宋体" w:hAnsi="宋体" w:cs="宋体" w:hint="eastAsia"/>
          <w:b/>
          <w:bCs/>
          <w:color w:val="000000"/>
          <w:kern w:val="0"/>
          <w:sz w:val="24"/>
          <w:szCs w:val="24"/>
        </w:rPr>
        <w:t>（二）募集资金的验证</w:t>
      </w:r>
      <w:bookmarkEnd w:id="84"/>
    </w:p>
    <w:p w14:paraId="63ED90C9" w14:textId="7A5A6816"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基金募集期满或基金管理人宣布停止募集时，募集的基金份额总额、基金募集金额（含募集的股票市值）、基金份额持有人人数符合《基金法》、《运作办法》等有关规定的，由基金管理人在法定期限内聘请符合《中华人民共和国证券法》规定的会计师事务所对基金进行验资，并出具验资报告，出具的验资报告应由参加验资的2名以上（含2名）中国注册会计师签章方为有效。</w:t>
      </w:r>
    </w:p>
    <w:p w14:paraId="2BD868EE" w14:textId="7958055B"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2、基金管理人应将属于本基金财产的全部资金划入在基金托管人处为本基金开立的基金托管账户中，登记机构应将所募集到的股票划入以基金托管人和基金联名方式开立的证券账户下。</w:t>
      </w:r>
    </w:p>
    <w:p w14:paraId="283E3A3E" w14:textId="40D26D85" w:rsidR="0027543C" w:rsidRDefault="00360585">
      <w:pPr>
        <w:widowControl/>
        <w:spacing w:line="315" w:lineRule="atLeast"/>
        <w:ind w:left="13" w:firstLine="48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3、若基金募集期限届满，未能达到《基金合同》生效的条件，针对投资人以现金交纳的认购资金，在基金募集期限届满后30日内返还投资者已缴纳的款项并加计银行同期活期存款利息，所募集股票的解冻按照《中国证券登记结算有限责任公司深圳分公司交易型开放式基金登记结算业务指南》</w:t>
      </w:r>
      <w:r w:rsidR="006B1172">
        <w:rPr>
          <w:rFonts w:ascii="宋体" w:eastAsia="宋体" w:hAnsi="宋体" w:cs="宋体" w:hint="eastAsia"/>
          <w:color w:val="000000"/>
          <w:kern w:val="0"/>
          <w:sz w:val="24"/>
          <w:szCs w:val="24"/>
        </w:rPr>
        <w:t>（及其更新）</w:t>
      </w:r>
      <w:r>
        <w:rPr>
          <w:rFonts w:ascii="宋体" w:eastAsia="宋体" w:hAnsi="宋体" w:cs="宋体" w:hint="eastAsia"/>
          <w:color w:val="000000"/>
          <w:kern w:val="0"/>
          <w:sz w:val="24"/>
          <w:szCs w:val="24"/>
        </w:rPr>
        <w:t>的规定处理，基金托管人应予以必要的协助和配合。</w:t>
      </w:r>
    </w:p>
    <w:p w14:paraId="764D36CF"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85" w:name="_Toc477272408"/>
      <w:bookmarkStart w:id="86" w:name="_Toc477270364"/>
      <w:bookmarkEnd w:id="85"/>
      <w:r>
        <w:rPr>
          <w:rFonts w:ascii="宋体" w:eastAsia="宋体" w:hAnsi="宋体" w:cs="宋体" w:hint="eastAsia"/>
          <w:b/>
          <w:bCs/>
          <w:color w:val="000000"/>
          <w:kern w:val="0"/>
          <w:sz w:val="24"/>
          <w:szCs w:val="24"/>
        </w:rPr>
        <w:t>（三）基金资金账户的开立和管理</w:t>
      </w:r>
      <w:bookmarkEnd w:id="86"/>
    </w:p>
    <w:p w14:paraId="0B3C9EAF" w14:textId="1DEF23D0"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应以本基金名义在具有托管资格的商业银行开立基金资金账户（托管账户），托管账户名称以实际开立为准，并根据基金管理人合法合规的指令办理资金收付，本基金的银行预留印鉴由基金托管人保管和使用。基金管理人保证本基金的一切货币收支活动，包括但不限于投资、支付赎回</w:t>
      </w:r>
      <w:r w:rsidR="006B1172">
        <w:rPr>
          <w:rFonts w:ascii="宋体" w:eastAsia="宋体" w:hAnsi="宋体" w:cs="宋体" w:hint="eastAsia"/>
          <w:color w:val="000000"/>
          <w:kern w:val="0"/>
          <w:sz w:val="24"/>
          <w:szCs w:val="24"/>
        </w:rPr>
        <w:t>对价</w:t>
      </w:r>
      <w:r w:rsidR="0029546D">
        <w:rPr>
          <w:rFonts w:ascii="宋体" w:eastAsia="宋体" w:hAnsi="宋体" w:cs="宋体" w:hint="eastAsia"/>
          <w:color w:val="000000"/>
          <w:kern w:val="0"/>
          <w:sz w:val="24"/>
          <w:szCs w:val="24"/>
        </w:rPr>
        <w:t>的现金部分</w:t>
      </w:r>
      <w:r>
        <w:rPr>
          <w:rFonts w:ascii="宋体" w:eastAsia="宋体" w:hAnsi="宋体" w:cs="宋体" w:hint="eastAsia"/>
          <w:color w:val="000000"/>
          <w:kern w:val="0"/>
          <w:sz w:val="24"/>
          <w:szCs w:val="24"/>
        </w:rPr>
        <w:t>、支付基金收益、收取申购</w:t>
      </w:r>
      <w:r w:rsidR="006B1172">
        <w:rPr>
          <w:rFonts w:ascii="宋体" w:eastAsia="宋体" w:hAnsi="宋体" w:cs="宋体" w:hint="eastAsia"/>
          <w:color w:val="000000"/>
          <w:kern w:val="0"/>
          <w:sz w:val="24"/>
          <w:szCs w:val="24"/>
        </w:rPr>
        <w:t>对价</w:t>
      </w:r>
      <w:r w:rsidR="0029546D">
        <w:rPr>
          <w:rFonts w:ascii="宋体" w:eastAsia="宋体" w:hAnsi="宋体" w:cs="宋体" w:hint="eastAsia"/>
          <w:color w:val="000000"/>
          <w:kern w:val="0"/>
          <w:sz w:val="24"/>
          <w:szCs w:val="24"/>
        </w:rPr>
        <w:t>的现金部分</w:t>
      </w:r>
      <w:r>
        <w:rPr>
          <w:rFonts w:ascii="宋体" w:eastAsia="宋体" w:hAnsi="宋体" w:cs="宋体" w:hint="eastAsia"/>
          <w:color w:val="000000"/>
          <w:kern w:val="0"/>
          <w:sz w:val="24"/>
          <w:szCs w:val="24"/>
        </w:rPr>
        <w:t>，均需通过本基金资金账户进行。</w:t>
      </w:r>
    </w:p>
    <w:p w14:paraId="3698D4A2"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基金托管人和基金管理人不得假借本基金的名义开立其他任何银行账户；亦不得使用基金的任何银行账户进行本基金业务以外的活动。</w:t>
      </w:r>
    </w:p>
    <w:p w14:paraId="202227D7" w14:textId="2642C519"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基金资金账户的管理应符合《人民币银行结算账户管理办法》、《人民币利率管理规定》、《支付结算办法》以及银行业监督管理机构的其他规定。</w:t>
      </w:r>
    </w:p>
    <w:p w14:paraId="595F268A"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基金托管人应严格管理基金在基金托管人处开立的基金资金账户、定时核查基金资金账户余额。</w:t>
      </w:r>
    </w:p>
    <w:p w14:paraId="32566841" w14:textId="41C9108D" w:rsidR="0027543C" w:rsidRDefault="00360585">
      <w:pPr>
        <w:widowControl/>
        <w:spacing w:line="315" w:lineRule="atLeast"/>
        <w:ind w:firstLine="482"/>
        <w:textAlignment w:val="baseline"/>
        <w:rPr>
          <w:rFonts w:ascii="Calibri" w:eastAsia="宋体" w:hAnsi="Calibri" w:cs="宋体"/>
          <w:color w:val="000000"/>
          <w:kern w:val="0"/>
          <w:szCs w:val="21"/>
        </w:rPr>
      </w:pPr>
      <w:bookmarkStart w:id="87" w:name="_Toc477272409"/>
      <w:bookmarkStart w:id="88" w:name="_Toc477270365"/>
      <w:bookmarkEnd w:id="87"/>
      <w:r>
        <w:rPr>
          <w:rFonts w:ascii="宋体" w:eastAsia="宋体" w:hAnsi="宋体" w:cs="宋体" w:hint="eastAsia"/>
          <w:b/>
          <w:bCs/>
          <w:color w:val="000000"/>
          <w:kern w:val="0"/>
          <w:sz w:val="24"/>
          <w:szCs w:val="24"/>
        </w:rPr>
        <w:t>（四）基金证券账户与</w:t>
      </w:r>
      <w:r w:rsidR="006B1172">
        <w:rPr>
          <w:rFonts w:ascii="宋体" w:eastAsia="宋体" w:hAnsi="宋体" w:cs="宋体" w:hint="eastAsia"/>
          <w:b/>
          <w:bCs/>
          <w:color w:val="000000"/>
          <w:kern w:val="0"/>
          <w:sz w:val="24"/>
          <w:szCs w:val="24"/>
        </w:rPr>
        <w:t>证券交易资金</w:t>
      </w:r>
      <w:r>
        <w:rPr>
          <w:rFonts w:ascii="宋体" w:eastAsia="宋体" w:hAnsi="宋体" w:cs="宋体" w:hint="eastAsia"/>
          <w:b/>
          <w:bCs/>
          <w:color w:val="000000"/>
          <w:kern w:val="0"/>
          <w:sz w:val="24"/>
          <w:szCs w:val="24"/>
        </w:rPr>
        <w:t>账户的开设和管理</w:t>
      </w:r>
      <w:bookmarkEnd w:id="88"/>
    </w:p>
    <w:p w14:paraId="37EA6393" w14:textId="5F26AC7C"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以基金托管人和本基金联名的方式在中国证券登记结算有限责任公司上海分公司/深圳分公司/北京分公司开设证券账户。证券账户开户费由基金托管人先行垫付的，待本基金启始运营后，由基金管理人向基金托管人出具划款指令，将代垫的开户费从本基金</w:t>
      </w:r>
      <w:r w:rsidR="006B1172">
        <w:rPr>
          <w:rFonts w:ascii="宋体" w:eastAsia="宋体" w:hAnsi="宋体" w:cs="宋体" w:hint="eastAsia"/>
          <w:color w:val="000000"/>
          <w:kern w:val="0"/>
          <w:sz w:val="24"/>
          <w:szCs w:val="24"/>
        </w:rPr>
        <w:t>基金</w:t>
      </w:r>
      <w:r>
        <w:rPr>
          <w:rFonts w:ascii="宋体" w:eastAsia="宋体" w:hAnsi="宋体" w:cs="宋体" w:hint="eastAsia"/>
          <w:color w:val="000000"/>
          <w:kern w:val="0"/>
          <w:sz w:val="24"/>
          <w:szCs w:val="24"/>
        </w:rPr>
        <w:t>资金账户中扣还基金托管人。</w:t>
      </w:r>
    </w:p>
    <w:p w14:paraId="71FEE2F0"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基金证券账户的开立和使用，限于满足开展本基金业务的需要。基金托管人和基金管理人不得出借和未经对方书面同意擅自转让基金的任何证券账户；亦不得使用基金的任何证券账户进行本基金业务以外的活动。</w:t>
      </w:r>
    </w:p>
    <w:p w14:paraId="5A54F404" w14:textId="77777777" w:rsidR="006B1172" w:rsidRPr="00C37110" w:rsidRDefault="006B1172">
      <w:pPr>
        <w:widowControl/>
        <w:spacing w:line="315" w:lineRule="atLeast"/>
        <w:ind w:firstLine="480"/>
        <w:rPr>
          <w:rFonts w:ascii="宋体" w:eastAsia="宋体" w:hAnsi="宋体" w:cs="宋体"/>
          <w:color w:val="000000"/>
          <w:kern w:val="0"/>
          <w:sz w:val="24"/>
          <w:szCs w:val="24"/>
        </w:rPr>
      </w:pPr>
      <w:r w:rsidRPr="00C37110">
        <w:rPr>
          <w:rFonts w:ascii="宋体" w:eastAsia="宋体" w:hAnsi="宋体" w:cs="宋体" w:hint="eastAsia"/>
          <w:color w:val="000000"/>
          <w:kern w:val="0"/>
          <w:sz w:val="24"/>
          <w:szCs w:val="24"/>
        </w:rPr>
        <w:t>基金管理人为基金财产在证券经纪机构开立证券交易资金账户，用于基金财产证券交易结算资金的存管、记载交易结算资金的变动明细以及场内证券交易清算。基金托管人和基金管理人不得出借或转让证券交易资金账户，亦不得使用证券交易资金账户进行本基金业务以外的活动。</w:t>
      </w:r>
    </w:p>
    <w:p w14:paraId="08222DC6"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89" w:name="_Toc477272410"/>
      <w:bookmarkStart w:id="90" w:name="_Toc477270366"/>
      <w:bookmarkEnd w:id="89"/>
      <w:r>
        <w:rPr>
          <w:rFonts w:ascii="宋体" w:eastAsia="宋体" w:hAnsi="宋体" w:cs="宋体" w:hint="eastAsia"/>
          <w:b/>
          <w:bCs/>
          <w:color w:val="000000"/>
          <w:kern w:val="0"/>
          <w:sz w:val="24"/>
          <w:szCs w:val="24"/>
        </w:rPr>
        <w:t>（五）债券托管账户的开立和管理</w:t>
      </w:r>
      <w:bookmarkEnd w:id="90"/>
    </w:p>
    <w:p w14:paraId="2242C31F"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1、《基金合同》生效后，基金管理人负责以基金的名义申请并取得进入全国银行间同业拆借市场的交易资格，并代表基金进行交易；基金托管人负责根据中国人民银行、银行间市场登记结算机构的有关规定，在银行间市场登记结算机构开立债券托管账户，持有人账户和资金结算账户，并由基金托管人负责基金的债券的后台确认及资金的清算。</w:t>
      </w:r>
    </w:p>
    <w:p w14:paraId="76444CF5"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2、基金管理人负责为基金对外签订全国银行间债券市场回购主协议。</w:t>
      </w:r>
    </w:p>
    <w:p w14:paraId="354944E5" w14:textId="77777777" w:rsidR="0027543C" w:rsidRDefault="00360585">
      <w:pPr>
        <w:widowControl/>
        <w:spacing w:line="315" w:lineRule="atLeast"/>
        <w:ind w:firstLine="482"/>
        <w:rPr>
          <w:rFonts w:ascii="Calibri" w:eastAsia="宋体" w:hAnsi="Calibri" w:cs="宋体"/>
          <w:color w:val="000000"/>
          <w:kern w:val="0"/>
          <w:szCs w:val="21"/>
        </w:rPr>
      </w:pPr>
      <w:r>
        <w:rPr>
          <w:rFonts w:ascii="宋体" w:eastAsia="宋体" w:hAnsi="宋体" w:cs="宋体" w:hint="eastAsia"/>
          <w:b/>
          <w:bCs/>
          <w:color w:val="000000"/>
          <w:kern w:val="0"/>
          <w:sz w:val="24"/>
          <w:szCs w:val="24"/>
        </w:rPr>
        <w:t>（六）其他账户的开设和管理</w:t>
      </w:r>
    </w:p>
    <w:p w14:paraId="56E4E2A0"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5D7015F"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法律法规等有关规定对相关账户的开立和管理另有规定的，从其规定办理。</w:t>
      </w:r>
    </w:p>
    <w:p w14:paraId="445C6CE8"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91" w:name="_Toc477272411"/>
      <w:bookmarkStart w:id="92" w:name="_Toc477270367"/>
      <w:bookmarkEnd w:id="91"/>
      <w:r>
        <w:rPr>
          <w:rFonts w:ascii="宋体" w:eastAsia="宋体" w:hAnsi="宋体" w:cs="宋体" w:hint="eastAsia"/>
          <w:b/>
          <w:bCs/>
          <w:color w:val="000000"/>
          <w:kern w:val="0"/>
          <w:sz w:val="24"/>
          <w:szCs w:val="24"/>
        </w:rPr>
        <w:t>（七）基金财产投资的有关实物证券、银行定期存款存单等有价凭证的保管</w:t>
      </w:r>
      <w:bookmarkEnd w:id="92"/>
    </w:p>
    <w:p w14:paraId="28CAE07E"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基金财产投资的有关实物证券</w:t>
      </w:r>
      <w:r w:rsidR="00032CE1" w:rsidRPr="00B16D84">
        <w:rPr>
          <w:rFonts w:ascii="宋体" w:eastAsia="宋体" w:hAnsi="宋体" w:cs="宋体" w:hint="eastAsia"/>
          <w:color w:val="000000"/>
          <w:kern w:val="0"/>
          <w:sz w:val="24"/>
          <w:szCs w:val="24"/>
        </w:rPr>
        <w:t>、银行定期存款存单等有价凭证</w:t>
      </w:r>
      <w:r>
        <w:rPr>
          <w:rFonts w:ascii="宋体" w:eastAsia="宋体" w:hAnsi="宋体" w:cs="宋体" w:hint="eastAsia"/>
          <w:color w:val="000000"/>
          <w:kern w:val="0"/>
          <w:sz w:val="24"/>
          <w:szCs w:val="24"/>
        </w:rPr>
        <w:t>根据实际需要，可存放于基金托管人的保管库，也可存入中央国债登记结算有限责任公司、中国证券登记结算有限责任公司上海分公司/深圳分公司/北京分公司、银行间市场清算所股份有限公司或票据营业中心的代保管库。实物证券的购买和转让，由基金托管人根据基金管理人的正当指令办理。属于基金托管人实际有效控制下的实物证券及银行定期存款存单等有价凭证在基金托管人保管期间的损坏、灭失，由此产生的责任应由基金托管人承担。基金托管人对基金托管人以外机构实际有效控制的有价凭证不承担保管责任。</w:t>
      </w:r>
    </w:p>
    <w:p w14:paraId="0A12FDF2"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93" w:name="_Toc477270368"/>
      <w:bookmarkStart w:id="94" w:name="_Toc477272412"/>
      <w:bookmarkStart w:id="95" w:name="_Toc37159180"/>
      <w:bookmarkEnd w:id="93"/>
      <w:bookmarkEnd w:id="94"/>
      <w:r>
        <w:rPr>
          <w:rFonts w:ascii="宋体" w:eastAsia="宋体" w:hAnsi="宋体" w:cs="宋体" w:hint="eastAsia"/>
          <w:b/>
          <w:bCs/>
          <w:color w:val="000000"/>
          <w:kern w:val="0"/>
          <w:sz w:val="24"/>
          <w:szCs w:val="24"/>
        </w:rPr>
        <w:t>（八）与基金财产有关的重大合同的保管</w:t>
      </w:r>
      <w:bookmarkEnd w:id="95"/>
    </w:p>
    <w:p w14:paraId="15A4DAEC"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由基金管理人代表基金签署的与基金有关的重大合同的原件分别应由基金托管人、基金管理人保管。除本协议另有约定外，基金管理人在代表基金签署与基金有关的重大合同时应保证持有两份以上的正本，以便基金管理人和基金托管人至少各持有一份正本的原件。基金管理人在合同签署后</w:t>
      </w:r>
      <w:r>
        <w:rPr>
          <w:rFonts w:ascii="宋体" w:eastAsia="宋体" w:hAnsi="宋体" w:cs="宋体"/>
          <w:color w:val="000000"/>
          <w:kern w:val="0"/>
          <w:sz w:val="24"/>
          <w:szCs w:val="24"/>
        </w:rPr>
        <w:t>30</w:t>
      </w:r>
      <w:r>
        <w:rPr>
          <w:rFonts w:ascii="宋体" w:eastAsia="宋体" w:hAnsi="宋体" w:cs="宋体" w:hint="eastAsia"/>
          <w:color w:val="000000"/>
          <w:kern w:val="0"/>
          <w:sz w:val="24"/>
          <w:szCs w:val="24"/>
        </w:rPr>
        <w:t>个工作日内通过专人送达、挂号邮寄等安全方式将合同原件送达基金托管人处。合同原件应存放于基金管理人和基金托管人各自文件保管部门，保存期限按照法律法规的规定执行。</w:t>
      </w:r>
    </w:p>
    <w:p w14:paraId="706F5770" w14:textId="0EDE03F6"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对于无法取得二份以上的正本的，基金管理人应向基金托管人提供加盖授权业务章的合同传真件并保证其真实性及其与原件的完全一致性，未经双方协商或未在</w:t>
      </w:r>
      <w:r w:rsidR="00032CE1">
        <w:rPr>
          <w:rFonts w:ascii="宋体" w:eastAsia="宋体" w:hAnsi="宋体" w:cs="宋体" w:hint="eastAsia"/>
          <w:color w:val="000000"/>
          <w:kern w:val="0"/>
          <w:sz w:val="24"/>
          <w:szCs w:val="24"/>
        </w:rPr>
        <w:t>本协议</w:t>
      </w:r>
      <w:r>
        <w:rPr>
          <w:rFonts w:ascii="宋体" w:eastAsia="宋体" w:hAnsi="宋体" w:cs="宋体" w:hint="eastAsia"/>
          <w:color w:val="000000"/>
          <w:kern w:val="0"/>
          <w:sz w:val="24"/>
          <w:szCs w:val="24"/>
        </w:rPr>
        <w:t>约定范围内，合同原件不得转移。</w:t>
      </w:r>
    </w:p>
    <w:p w14:paraId="7A7A5D5E" w14:textId="77777777" w:rsidR="0027543C" w:rsidRDefault="00360585">
      <w:pPr>
        <w:widowControl/>
        <w:jc w:val="left"/>
        <w:rPr>
          <w:rFonts w:ascii="Calibri" w:eastAsia="宋体" w:hAnsi="Calibri" w:cs="宋体"/>
          <w:color w:val="000000"/>
          <w:kern w:val="0"/>
          <w:szCs w:val="21"/>
        </w:rPr>
      </w:pPr>
      <w:r>
        <w:rPr>
          <w:rFonts w:ascii="宋体" w:eastAsia="宋体" w:hAnsi="宋体" w:cs="宋体" w:hint="eastAsia"/>
          <w:color w:val="000000"/>
          <w:kern w:val="0"/>
          <w:sz w:val="24"/>
          <w:szCs w:val="24"/>
        </w:rPr>
        <w:t> </w:t>
      </w:r>
    </w:p>
    <w:p w14:paraId="435CDEC0" w14:textId="77777777" w:rsidR="0027543C" w:rsidRDefault="00360585">
      <w:pPr>
        <w:pStyle w:val="1"/>
        <w:jc w:val="center"/>
        <w:rPr>
          <w:rFonts w:ascii="Calibri" w:hAnsi="Calibri"/>
          <w:color w:val="000000"/>
          <w:kern w:val="0"/>
          <w:szCs w:val="21"/>
        </w:rPr>
      </w:pPr>
      <w:bookmarkStart w:id="96" w:name="_Toc375230482"/>
      <w:bookmarkStart w:id="97" w:name="_Toc124749941"/>
      <w:bookmarkStart w:id="98" w:name="_Toc477274815"/>
      <w:bookmarkStart w:id="99" w:name="_Toc124749230"/>
      <w:bookmarkStart w:id="100" w:name="_Toc125361078"/>
      <w:bookmarkStart w:id="101" w:name="_Toc4491307"/>
      <w:bookmarkEnd w:id="96"/>
      <w:bookmarkEnd w:id="97"/>
      <w:bookmarkEnd w:id="98"/>
      <w:bookmarkEnd w:id="99"/>
      <w:bookmarkEnd w:id="100"/>
      <w:r>
        <w:rPr>
          <w:rFonts w:hint="eastAsia"/>
          <w:color w:val="000000"/>
          <w:kern w:val="0"/>
          <w:sz w:val="30"/>
          <w:szCs w:val="30"/>
        </w:rPr>
        <w:t>六、指令的发送、确认和执行</w:t>
      </w:r>
      <w:bookmarkEnd w:id="101"/>
    </w:p>
    <w:p w14:paraId="5CDA527A" w14:textId="77777777" w:rsidR="00032CE1" w:rsidRPr="00C37110" w:rsidRDefault="00032CE1" w:rsidP="00032CE1">
      <w:pPr>
        <w:widowControl/>
        <w:spacing w:line="315" w:lineRule="atLeast"/>
        <w:ind w:firstLine="482"/>
        <w:textAlignment w:val="baseline"/>
        <w:rPr>
          <w:rFonts w:ascii="宋体" w:eastAsia="宋体" w:hAnsi="宋体" w:cs="宋体"/>
          <w:bCs/>
          <w:color w:val="000000"/>
          <w:kern w:val="0"/>
          <w:sz w:val="24"/>
          <w:szCs w:val="24"/>
        </w:rPr>
      </w:pPr>
      <w:bookmarkStart w:id="102" w:name="_Toc477272414"/>
      <w:bookmarkStart w:id="103" w:name="_Toc477270370"/>
      <w:bookmarkStart w:id="104" w:name="_Toc48703899"/>
      <w:bookmarkEnd w:id="102"/>
      <w:bookmarkEnd w:id="103"/>
      <w:r w:rsidRPr="00C37110">
        <w:rPr>
          <w:rFonts w:ascii="宋体" w:eastAsia="宋体" w:hAnsi="宋体" w:cs="宋体" w:hint="eastAsia"/>
          <w:bCs/>
          <w:color w:val="000000"/>
          <w:kern w:val="0"/>
          <w:sz w:val="24"/>
          <w:szCs w:val="24"/>
        </w:rPr>
        <w:t>基金管理人在运用基金财产时，开展场内证券交易前，基金管理人通过基金托管账户与证券交易资金账户已建立的第三方存管系统在基金托管账户与证券交易资金账户之间划款，即银证互转；或由基金托管人根据基金管理人的划款指令执行银证互转。</w:t>
      </w:r>
    </w:p>
    <w:p w14:paraId="3E9AED49" w14:textId="77777777" w:rsidR="00032CE1" w:rsidRPr="00C37110" w:rsidRDefault="00032CE1" w:rsidP="00032CE1">
      <w:pPr>
        <w:widowControl/>
        <w:spacing w:line="315" w:lineRule="atLeast"/>
        <w:ind w:firstLine="482"/>
        <w:textAlignment w:val="baseline"/>
        <w:rPr>
          <w:rFonts w:ascii="宋体" w:eastAsia="宋体" w:hAnsi="宋体" w:cs="宋体"/>
          <w:bCs/>
          <w:color w:val="000000"/>
          <w:kern w:val="0"/>
          <w:sz w:val="24"/>
          <w:szCs w:val="24"/>
        </w:rPr>
      </w:pPr>
      <w:r w:rsidRPr="00C37110">
        <w:rPr>
          <w:rFonts w:ascii="宋体" w:eastAsia="宋体" w:hAnsi="宋体" w:cs="宋体" w:hint="eastAsia"/>
          <w:bCs/>
          <w:color w:val="000000"/>
          <w:kern w:val="0"/>
          <w:sz w:val="24"/>
          <w:szCs w:val="24"/>
        </w:rPr>
        <w:t>基金管理人在运用基金财产时向基金托管人发送场外资金划拨及其他款项收付指令，基金托管人执行基金管理人的指令、办理基金名下的资金往来等有关事项。</w:t>
      </w:r>
    </w:p>
    <w:p w14:paraId="588DD0A0" w14:textId="77777777" w:rsidR="0027543C" w:rsidRDefault="00360585">
      <w:pPr>
        <w:widowControl/>
        <w:spacing w:line="315" w:lineRule="atLeast"/>
        <w:ind w:firstLine="482"/>
        <w:textAlignment w:val="baseline"/>
        <w:rPr>
          <w:rFonts w:ascii="Calibri" w:eastAsia="宋体" w:hAnsi="Calibri" w:cs="宋体"/>
          <w:color w:val="000000"/>
          <w:kern w:val="0"/>
          <w:szCs w:val="21"/>
        </w:rPr>
      </w:pPr>
      <w:r>
        <w:rPr>
          <w:rFonts w:ascii="宋体" w:eastAsia="宋体" w:hAnsi="宋体" w:cs="宋体" w:hint="eastAsia"/>
          <w:b/>
          <w:bCs/>
          <w:color w:val="000000"/>
          <w:kern w:val="0"/>
          <w:sz w:val="24"/>
          <w:szCs w:val="24"/>
        </w:rPr>
        <w:t>（一）基金管理人对发送指令人员的书面授权</w:t>
      </w:r>
      <w:bookmarkEnd w:id="104"/>
    </w:p>
    <w:p w14:paraId="5389726D" w14:textId="7CC69130" w:rsidR="0027543C" w:rsidRDefault="00360585">
      <w:pPr>
        <w:widowControl/>
        <w:spacing w:line="315" w:lineRule="atLeast"/>
        <w:ind w:firstLine="480"/>
        <w:rPr>
          <w:rFonts w:ascii="宋体" w:eastAsia="宋体"/>
          <w:sz w:val="24"/>
          <w:szCs w:val="21"/>
        </w:rPr>
      </w:pPr>
      <w:r>
        <w:rPr>
          <w:rFonts w:ascii="宋体" w:eastAsia="宋体" w:hint="eastAsia"/>
          <w:sz w:val="24"/>
          <w:szCs w:val="21"/>
        </w:rPr>
        <w:t>基金管理人应于指令发送前向基金托管人提供预留印鉴和</w:t>
      </w:r>
      <w:r w:rsidR="00032CE1">
        <w:rPr>
          <w:rFonts w:ascii="宋体" w:eastAsia="宋体" w:hint="eastAsia"/>
          <w:sz w:val="24"/>
          <w:szCs w:val="21"/>
        </w:rPr>
        <w:t>被</w:t>
      </w:r>
      <w:r>
        <w:rPr>
          <w:rFonts w:ascii="宋体" w:eastAsia="宋体" w:hint="eastAsia"/>
          <w:sz w:val="24"/>
          <w:szCs w:val="21"/>
        </w:rPr>
        <w:t>授权人签章样本，事先书面通知（以下称“授权通知”）基金托管人有权发送指令的人员名单，注明相应的交易权限，并规定基金管理人向基金托管人发送指令时基金托管人确认有权发送人员</w:t>
      </w:r>
      <w:r w:rsidR="00032CE1" w:rsidRPr="001B1B84">
        <w:rPr>
          <w:rFonts w:ascii="宋体" w:eastAsia="宋体" w:hint="eastAsia"/>
          <w:sz w:val="24"/>
          <w:szCs w:val="21"/>
        </w:rPr>
        <w:t>（</w:t>
      </w:r>
      <w:r w:rsidR="00032CE1">
        <w:rPr>
          <w:rFonts w:ascii="宋体" w:eastAsia="宋体" w:hint="eastAsia"/>
          <w:sz w:val="24"/>
          <w:szCs w:val="21"/>
        </w:rPr>
        <w:t>以</w:t>
      </w:r>
      <w:r w:rsidR="00032CE1" w:rsidRPr="001B1B84">
        <w:rPr>
          <w:rFonts w:ascii="宋体" w:eastAsia="宋体" w:hint="eastAsia"/>
          <w:sz w:val="24"/>
          <w:szCs w:val="21"/>
        </w:rPr>
        <w:t>下称“被授权人”）</w:t>
      </w:r>
      <w:r>
        <w:rPr>
          <w:rFonts w:ascii="宋体" w:eastAsia="宋体" w:hint="eastAsia"/>
          <w:sz w:val="24"/>
          <w:szCs w:val="21"/>
        </w:rPr>
        <w:t>身份的方法，并加盖基金管理人公章。基金管理人在发送授权通知当日通过电话向基金托管人确认，授权通知自基金托管人确认收到后于授权通知载明的生效时间生效（如基金托管人收到授权通知的时间晚于授权通知载明的生效时间，则授权通知自基金托管人确认收到授权通知的时间生效）。基金管理人在与基金托管人电话确认授权通知后的三个工作日内将授权通知的正本送交基金托管人。基金管理人应确保授权通知的正本与扫描件或传真件一致。若授权通知正本内容与基金托管人收到的扫描件或传真件不一致的，以基金托管人收到的已生效的扫描件或传真件为准。基金管理人和基金托管人对授权</w:t>
      </w:r>
      <w:r w:rsidR="00032CE1">
        <w:rPr>
          <w:rFonts w:ascii="宋体" w:eastAsia="宋体" w:hint="eastAsia"/>
          <w:sz w:val="24"/>
          <w:szCs w:val="21"/>
        </w:rPr>
        <w:t>通知</w:t>
      </w:r>
      <w:r>
        <w:rPr>
          <w:rFonts w:ascii="宋体" w:eastAsia="宋体" w:hint="eastAsia"/>
          <w:sz w:val="24"/>
          <w:szCs w:val="21"/>
        </w:rPr>
        <w:t>负有保密义务，其内容不得向授权人、被授权人及相关操作人员以外的任何人泄露，但法律法规规定或有权机关要求的除外。</w:t>
      </w:r>
    </w:p>
    <w:p w14:paraId="5AF79371"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105" w:name="_Toc477270371"/>
      <w:bookmarkStart w:id="106" w:name="_Toc477272415"/>
      <w:bookmarkStart w:id="107" w:name="_Toc48703900"/>
      <w:bookmarkEnd w:id="105"/>
      <w:bookmarkEnd w:id="106"/>
      <w:r>
        <w:rPr>
          <w:rFonts w:ascii="宋体" w:eastAsia="宋体" w:hAnsi="宋体" w:cs="宋体" w:hint="eastAsia"/>
          <w:b/>
          <w:bCs/>
          <w:color w:val="000000"/>
          <w:kern w:val="0"/>
          <w:sz w:val="24"/>
          <w:szCs w:val="24"/>
        </w:rPr>
        <w:lastRenderedPageBreak/>
        <w:t>（二）指令的内容</w:t>
      </w:r>
      <w:bookmarkEnd w:id="107"/>
    </w:p>
    <w:p w14:paraId="66E039B4"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指令是基金管理人在运用基金财产时，向基金托管人发出的资金划拨及其他款项支付的指令。基金管理人发给基金托管人的指令应写明款项事由、支付时间、到账时间、金额、账户等，加盖预留印鉴并由被授权人签章。</w:t>
      </w:r>
      <w:r>
        <w:rPr>
          <w:rFonts w:ascii="宋体" w:eastAsia="宋体" w:hint="eastAsia"/>
          <w:sz w:val="24"/>
          <w:szCs w:val="21"/>
        </w:rPr>
        <w:t>相关登记结算公司向基金托管人发送的结算通知视为基金管理人向基金托管人发出的指令。</w:t>
      </w:r>
    </w:p>
    <w:p w14:paraId="43129E8F"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108" w:name="_Toc477272416"/>
      <w:bookmarkStart w:id="109" w:name="_Toc477270372"/>
      <w:bookmarkStart w:id="110" w:name="_Toc48703901"/>
      <w:bookmarkEnd w:id="108"/>
      <w:bookmarkEnd w:id="109"/>
      <w:r>
        <w:rPr>
          <w:rFonts w:ascii="宋体" w:eastAsia="宋体" w:hAnsi="宋体" w:cs="宋体" w:hint="eastAsia"/>
          <w:b/>
          <w:bCs/>
          <w:color w:val="000000"/>
          <w:kern w:val="0"/>
          <w:sz w:val="24"/>
          <w:szCs w:val="24"/>
        </w:rPr>
        <w:t>（三）指令的发送、确认和执行</w:t>
      </w:r>
      <w:bookmarkEnd w:id="110"/>
      <w:r>
        <w:rPr>
          <w:rFonts w:ascii="宋体" w:eastAsia="宋体" w:hAnsi="宋体" w:cs="宋体" w:hint="eastAsia"/>
          <w:b/>
          <w:bCs/>
          <w:color w:val="000000"/>
          <w:kern w:val="0"/>
          <w:sz w:val="24"/>
          <w:szCs w:val="24"/>
        </w:rPr>
        <w:t>的时间和程序</w:t>
      </w:r>
    </w:p>
    <w:p w14:paraId="3C59AA91" w14:textId="2396D3CF" w:rsidR="0027543C" w:rsidRDefault="00360585">
      <w:pPr>
        <w:widowControl/>
        <w:ind w:firstLineChars="200" w:firstLine="480"/>
        <w:jc w:val="left"/>
        <w:rPr>
          <w:rFonts w:ascii="宋体" w:eastAsia="宋体"/>
          <w:sz w:val="24"/>
          <w:szCs w:val="21"/>
        </w:rPr>
      </w:pPr>
      <w:r>
        <w:rPr>
          <w:rFonts w:ascii="宋体" w:eastAsia="宋体" w:hint="eastAsia"/>
          <w:sz w:val="24"/>
          <w:szCs w:val="21"/>
        </w:rPr>
        <w:t>指令由“授权通知”确定的被授权人代表基金管理人用邮件、传真</w:t>
      </w:r>
      <w:r w:rsidR="003C00ED">
        <w:rPr>
          <w:rFonts w:ascii="宋体" w:eastAsia="宋体" w:hint="eastAsia"/>
          <w:sz w:val="24"/>
          <w:szCs w:val="21"/>
        </w:rPr>
        <w:t>、</w:t>
      </w:r>
      <w:r w:rsidR="0087796F">
        <w:rPr>
          <w:rFonts w:ascii="宋体" w:eastAsia="宋体" w:hint="eastAsia"/>
          <w:sz w:val="24"/>
          <w:szCs w:val="21"/>
        </w:rPr>
        <w:t>电子指令</w:t>
      </w:r>
      <w:r>
        <w:rPr>
          <w:rFonts w:ascii="宋体" w:eastAsia="宋体" w:hint="eastAsia"/>
          <w:sz w:val="24"/>
          <w:szCs w:val="21"/>
        </w:rPr>
        <w:t>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由基金管理人承担。基金托管人依照“授权通知”规定的方法确认指令有效后，方可执行指令。对于被授权人</w:t>
      </w:r>
      <w:r w:rsidR="00DA6DC6">
        <w:rPr>
          <w:rFonts w:ascii="宋体" w:eastAsia="宋体" w:hint="eastAsia"/>
          <w:sz w:val="24"/>
          <w:szCs w:val="21"/>
        </w:rPr>
        <w:t>在授权范围内</w:t>
      </w:r>
      <w:r>
        <w:rPr>
          <w:rFonts w:ascii="宋体" w:eastAsia="宋体" w:hint="eastAsia"/>
          <w:sz w:val="24"/>
          <w:szCs w:val="21"/>
        </w:rPr>
        <w:t>发出的指令，基金管理人不得否认其效力。基金管理人应按照《基金法》</w:t>
      </w:r>
      <w:r w:rsidR="00032CE1">
        <w:rPr>
          <w:rFonts w:ascii="宋体" w:eastAsia="宋体" w:hint="eastAsia"/>
          <w:sz w:val="24"/>
          <w:szCs w:val="21"/>
        </w:rPr>
        <w:t>等</w:t>
      </w:r>
      <w:r>
        <w:rPr>
          <w:rFonts w:ascii="宋体" w:eastAsia="宋体" w:hint="eastAsia"/>
          <w:sz w:val="24"/>
          <w:szCs w:val="21"/>
        </w:rPr>
        <w:t>有关法律法规和《基金合同》的规定，在其合法的经营权限和交易权限内发送划款指令，被授权人应按照其授权权限发送划款指令。基金管理人在发送指令时，应为基金托管人留出执行指令所必需的时间。基金管理人发送指令（包括原指令被撤销、变更后再次发送的新指令）的截止时间为当天的15:00，如基金管理人要求当天某一时点到账，则交易结算指令需提前2个工作小时发送，并进行电话确认。</w:t>
      </w:r>
      <w:r>
        <w:rPr>
          <w:rFonts w:ascii="宋体" w:eastAsia="宋体" w:hint="eastAsia"/>
          <w:sz w:val="24"/>
          <w:szCs w:val="21"/>
          <w:lang w:bidi="ar"/>
        </w:rPr>
        <w:t>因基金管理人指令传输不及时，致使资金未能及时划入中国证券登记结算有限责任公司所造成的损失由基金管理人承担。</w:t>
      </w:r>
    </w:p>
    <w:p w14:paraId="56F1559D" w14:textId="77777777" w:rsidR="0027543C" w:rsidRDefault="00360585">
      <w:pPr>
        <w:widowControl/>
        <w:spacing w:line="315" w:lineRule="atLeast"/>
        <w:ind w:firstLine="480"/>
        <w:rPr>
          <w:rFonts w:ascii="宋体" w:eastAsia="宋体"/>
          <w:sz w:val="24"/>
          <w:szCs w:val="21"/>
        </w:rPr>
      </w:pPr>
      <w:r>
        <w:rPr>
          <w:rFonts w:ascii="宋体" w:eastAsia="宋体" w:hint="eastAsia"/>
          <w:sz w:val="24"/>
          <w:szCs w:val="21"/>
        </w:rPr>
        <w:t>由于基金管理人原因导致的指令传输不及时、未能留出足够的划款时间，致使资金未能及时到账所造成的损失由基金管理人承担。基金托管人收到基金管理人发送的指令后，应立即审慎验证有关内容及印鉴和签章的表面一致性，并判断指令内容是否符合法律法规、基金合同及本协议约定，复核无误后应在规定期限内执行，不得延误。基金托管人有权要求基金管理人提供相关交易凭证、合同或其他有效会计资料，以确保基金托管人有足够的资料来判断指令的有效性。基金管理人应保证所提供的文件资料的真实、有效、完整、准确、合法，没有任何重大遗漏或误导；基金托管人对此类文件资料仅进行形式审查，对其真实性和有效性不作实质性判断，不承担相应责任。</w:t>
      </w:r>
    </w:p>
    <w:p w14:paraId="036E592E" w14:textId="77777777" w:rsidR="0027543C" w:rsidRDefault="00360585">
      <w:pPr>
        <w:widowControl/>
        <w:spacing w:line="315" w:lineRule="atLeast"/>
        <w:ind w:firstLine="480"/>
        <w:rPr>
          <w:rFonts w:ascii="宋体" w:eastAsia="宋体"/>
          <w:sz w:val="24"/>
          <w:szCs w:val="21"/>
        </w:rPr>
      </w:pPr>
      <w:r>
        <w:rPr>
          <w:rFonts w:ascii="宋体" w:eastAsia="宋体" w:hint="eastAsia"/>
          <w:sz w:val="24"/>
          <w:szCs w:val="21"/>
        </w:rPr>
        <w:t>基金管理人向基金托管人下达指令时，应确保基金银行账户有足够的资金可用余额，对基金管理人在没有充足资金的情况下向基金托管人发出的指令，基金托管人有权不予执行，并应立即通知基金管理人，基金托管人不承担因为不执行该指令而造成损失的责任。</w:t>
      </w:r>
    </w:p>
    <w:p w14:paraId="3B5FF7D4"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111" w:name="_Toc477272417"/>
      <w:bookmarkStart w:id="112" w:name="_Toc477270373"/>
      <w:bookmarkEnd w:id="111"/>
      <w:r>
        <w:rPr>
          <w:rFonts w:ascii="宋体" w:eastAsia="宋体" w:hAnsi="宋体" w:cs="宋体" w:hint="eastAsia"/>
          <w:b/>
          <w:bCs/>
          <w:color w:val="000000"/>
          <w:kern w:val="0"/>
          <w:sz w:val="24"/>
          <w:szCs w:val="24"/>
        </w:rPr>
        <w:t>（四）基金管理人发送错误指令的情形和处理程序</w:t>
      </w:r>
      <w:bookmarkEnd w:id="112"/>
    </w:p>
    <w:p w14:paraId="6BB349BE" w14:textId="77777777" w:rsidR="0027543C" w:rsidRPr="00C37110" w:rsidRDefault="00360585" w:rsidP="00C37110">
      <w:pPr>
        <w:widowControl/>
        <w:spacing w:line="315" w:lineRule="atLeast"/>
        <w:ind w:firstLine="480"/>
        <w:rPr>
          <w:rFonts w:ascii="宋体" w:eastAsia="宋体"/>
          <w:sz w:val="24"/>
          <w:szCs w:val="21"/>
        </w:rPr>
      </w:pPr>
      <w:r w:rsidRPr="00C37110">
        <w:rPr>
          <w:rFonts w:ascii="宋体" w:eastAsia="宋体" w:hint="eastAsia"/>
          <w:sz w:val="24"/>
          <w:szCs w:val="21"/>
        </w:rPr>
        <w:t>基金管理人发送错误指令的情形包括指令发送人员无权或超越权限发送指令及交割信息错误，指令中重要信息模糊不清或不全等。</w:t>
      </w:r>
    </w:p>
    <w:p w14:paraId="5820F409" w14:textId="77777777" w:rsidR="0027543C" w:rsidRPr="00C37110" w:rsidRDefault="00360585">
      <w:pPr>
        <w:widowControl/>
        <w:spacing w:line="315" w:lineRule="atLeast"/>
        <w:ind w:firstLine="480"/>
        <w:rPr>
          <w:rFonts w:ascii="宋体" w:eastAsia="宋体"/>
          <w:sz w:val="24"/>
          <w:szCs w:val="21"/>
        </w:rPr>
      </w:pPr>
      <w:r w:rsidRPr="00C37110">
        <w:rPr>
          <w:rFonts w:ascii="宋体" w:eastAsia="宋体" w:hint="eastAsia"/>
          <w:sz w:val="24"/>
          <w:szCs w:val="21"/>
        </w:rPr>
        <w:t>基金托管人在履行监督职能时，发现基金管理人的指令错误时，应拒绝执行，并及时通知基金管理人改正。</w:t>
      </w:r>
    </w:p>
    <w:p w14:paraId="033EDA69"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113" w:name="_Toc477272418"/>
      <w:bookmarkStart w:id="114" w:name="_Toc477270374"/>
      <w:bookmarkEnd w:id="113"/>
      <w:r>
        <w:rPr>
          <w:rFonts w:ascii="宋体" w:eastAsia="宋体" w:hAnsi="宋体" w:cs="宋体" w:hint="eastAsia"/>
          <w:b/>
          <w:bCs/>
          <w:color w:val="000000"/>
          <w:kern w:val="0"/>
          <w:sz w:val="24"/>
          <w:szCs w:val="24"/>
        </w:rPr>
        <w:t>（五）基金托管人依照法律法规暂缓、拒绝执行指令的情形和处理程序</w:t>
      </w:r>
      <w:bookmarkEnd w:id="114"/>
    </w:p>
    <w:p w14:paraId="1D4D9928"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基金托管人发现基金管理人发送的指令违反《基金法》、《基金合同》、本协议或有关基金</w:t>
      </w:r>
      <w:r w:rsidR="00032CE1">
        <w:rPr>
          <w:rFonts w:ascii="宋体" w:eastAsia="宋体" w:hAnsi="宋体" w:cs="宋体" w:hint="eastAsia"/>
          <w:color w:val="000000"/>
          <w:kern w:val="0"/>
          <w:sz w:val="24"/>
          <w:szCs w:val="24"/>
        </w:rPr>
        <w:t>法律</w:t>
      </w:r>
      <w:r>
        <w:rPr>
          <w:rFonts w:ascii="宋体" w:eastAsia="宋体" w:hAnsi="宋体" w:cs="宋体" w:hint="eastAsia"/>
          <w:color w:val="000000"/>
          <w:kern w:val="0"/>
          <w:sz w:val="24"/>
          <w:szCs w:val="24"/>
        </w:rPr>
        <w:t>法规的有关规定，应视情况暂缓或不予执行，并应及时以书面形式通知基金管理人纠正，基金管理人收到通知后应及时核对，并以书面形式对基金托管人发出回函确认，由此造成基金财产或基金份额持有人的损失由基金管理人承担。</w:t>
      </w:r>
    </w:p>
    <w:p w14:paraId="44F9510D"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115" w:name="_Toc477272419"/>
      <w:bookmarkStart w:id="116" w:name="_Toc477270375"/>
      <w:bookmarkEnd w:id="115"/>
      <w:r>
        <w:rPr>
          <w:rFonts w:ascii="宋体" w:eastAsia="宋体" w:hAnsi="宋体" w:cs="宋体" w:hint="eastAsia"/>
          <w:b/>
          <w:bCs/>
          <w:color w:val="000000"/>
          <w:kern w:val="0"/>
          <w:sz w:val="24"/>
          <w:szCs w:val="24"/>
        </w:rPr>
        <w:t>（六）基金托管人未按照基金管理人指令执行的处理方法</w:t>
      </w:r>
      <w:bookmarkEnd w:id="116"/>
    </w:p>
    <w:p w14:paraId="2BA72F13"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基金托管人由于自身原因造成未按照或者未及时按照基金管理人发送的正常的有效资金划拨指令执行，应在发现后及时采取措施予以补救，给基金财产、基金管理人或基金份额持有人造成损失的，应负赔偿责任，但仅限于赔偿直接经济损失。</w:t>
      </w:r>
    </w:p>
    <w:p w14:paraId="47C5AD17"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117" w:name="_Toc477272420"/>
      <w:bookmarkStart w:id="118" w:name="_Toc477270376"/>
      <w:bookmarkStart w:id="119" w:name="_Toc48703902"/>
      <w:bookmarkEnd w:id="117"/>
      <w:bookmarkEnd w:id="118"/>
      <w:r>
        <w:rPr>
          <w:rFonts w:ascii="宋体" w:eastAsia="宋体" w:hAnsi="宋体" w:cs="宋体" w:hint="eastAsia"/>
          <w:b/>
          <w:bCs/>
          <w:color w:val="000000"/>
          <w:kern w:val="0"/>
          <w:sz w:val="24"/>
          <w:szCs w:val="24"/>
        </w:rPr>
        <w:t>（七）更换被授权人的</w:t>
      </w:r>
      <w:bookmarkEnd w:id="119"/>
      <w:r>
        <w:rPr>
          <w:rFonts w:ascii="宋体" w:eastAsia="宋体" w:hAnsi="宋体" w:cs="宋体" w:hint="eastAsia"/>
          <w:b/>
          <w:bCs/>
          <w:color w:val="000000"/>
          <w:kern w:val="0"/>
          <w:sz w:val="24"/>
          <w:szCs w:val="24"/>
        </w:rPr>
        <w:t>程序</w:t>
      </w:r>
    </w:p>
    <w:p w14:paraId="058E263F"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撤换被授权人或改变被授权人的权限，必须提前至少一个交易日，使用邮件、传真或其他基金托管人和基金管理人书面确认过的方式向基金托管人发出由基金管理人加盖公章的被授权人变更通知，并提供新的被授权人的签章样本，同时电话通知基金托管人，并于变更通知当日通过电话向基金托管人确认。被授权人变更通知，</w:t>
      </w:r>
      <w:r>
        <w:rPr>
          <w:rFonts w:ascii="宋体" w:eastAsia="宋体" w:hint="eastAsia"/>
          <w:sz w:val="24"/>
          <w:szCs w:val="21"/>
        </w:rPr>
        <w:t>自基金托管人确认收到授权通知后于授权通知载明的生效时间生效（如基金托管人收到授权通知的时间晚于授权通知载明的生效时间，则授权通知自基金托管人确认收到授权通知的时间生效）</w:t>
      </w:r>
      <w:r>
        <w:rPr>
          <w:rFonts w:ascii="宋体" w:eastAsia="宋体" w:hAnsi="宋体" w:cs="宋体" w:hint="eastAsia"/>
          <w:color w:val="000000"/>
          <w:kern w:val="0"/>
          <w:sz w:val="24"/>
          <w:szCs w:val="24"/>
        </w:rPr>
        <w:t>。基金管理人在此后三个工作日内将被授权人变更通知的正本送交基金托管人。</w:t>
      </w:r>
      <w:r>
        <w:rPr>
          <w:rFonts w:ascii="宋体" w:eastAsia="宋体" w:hint="eastAsia"/>
          <w:sz w:val="24"/>
          <w:szCs w:val="21"/>
        </w:rPr>
        <w:t>若变更授权通知正本内容与基金托管人收到的扫描件或传真件不一致的，以基金托管人收到的已生效的扫描件或传真件为准。</w:t>
      </w:r>
      <w:r>
        <w:rPr>
          <w:rFonts w:ascii="宋体" w:eastAsia="宋体" w:hAnsi="宋体" w:cs="宋体" w:hint="eastAsia"/>
          <w:color w:val="000000"/>
          <w:kern w:val="0"/>
          <w:sz w:val="24"/>
          <w:szCs w:val="24"/>
        </w:rPr>
        <w:t>基金管理人更换被授权人通知生效后，对于已被撤换的人员无权发送的指令，或被改变授权人员超权限发送的指令，基金管理人不承担责任。</w:t>
      </w:r>
    </w:p>
    <w:p w14:paraId="395DFF07" w14:textId="77777777" w:rsidR="0027543C" w:rsidRDefault="00360585">
      <w:pPr>
        <w:widowControl/>
        <w:spacing w:line="315" w:lineRule="atLeast"/>
        <w:ind w:firstLine="482"/>
        <w:textAlignment w:val="baseline"/>
        <w:rPr>
          <w:rFonts w:ascii="宋体" w:eastAsia="宋体" w:cs="宋体"/>
          <w:b/>
          <w:bCs/>
          <w:color w:val="000000"/>
          <w:kern w:val="0"/>
          <w:sz w:val="24"/>
          <w:szCs w:val="24"/>
        </w:rPr>
      </w:pPr>
      <w:r>
        <w:rPr>
          <w:rFonts w:ascii="宋体" w:eastAsia="宋体" w:hAnsi="宋体" w:cs="宋体" w:hint="eastAsia"/>
          <w:b/>
          <w:bCs/>
          <w:color w:val="000000"/>
          <w:kern w:val="0"/>
          <w:sz w:val="24"/>
          <w:szCs w:val="24"/>
        </w:rPr>
        <w:t>（八）相关的责任</w:t>
      </w:r>
    </w:p>
    <w:p w14:paraId="660D7599"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基金托管人正确执行基金管理人符合本协议约定、合法合规的划款指令，基金财产发生损失的，基金托管人不承担相应责任，但应当予以必要的协助和配合。在正常业务受理渠道和指令规定的时间内，因基金托管人过错导致未能及时或正确执行符合本协议约定、合法合规的划款指令而导致基金财产受损的，基金托管人应承担相应的责任，但托管账户及其他账户余额不足或基金托管人遇到不可抗力等非可归责于托管人过错的情况除外。</w:t>
      </w:r>
    </w:p>
    <w:p w14:paraId="2D65686B"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如果基金管理人的划款指令存在事实上未经授权、欺诈、伪造或未能按时提供划款指令人员的预留印鉴和签章样本等非基金托管人原因造成的情形，只要基金托管人根据本协议相关规定验证有关印鉴与签章无误，基金托管人不承担因正确执行有关指令而给基金管理人或基金财产或任何第三人带来的损失。</w:t>
      </w:r>
    </w:p>
    <w:p w14:paraId="266391B0" w14:textId="77777777" w:rsidR="0027543C" w:rsidRDefault="0027543C">
      <w:pPr>
        <w:widowControl/>
        <w:spacing w:line="315" w:lineRule="atLeast"/>
        <w:ind w:firstLine="480"/>
        <w:rPr>
          <w:rFonts w:ascii="Calibri" w:eastAsia="宋体" w:hAnsi="Calibri" w:cs="宋体"/>
          <w:color w:val="000000"/>
          <w:kern w:val="0"/>
          <w:szCs w:val="21"/>
        </w:rPr>
      </w:pPr>
    </w:p>
    <w:p w14:paraId="54D8C4FC" w14:textId="77777777" w:rsidR="0027543C" w:rsidRDefault="0027543C">
      <w:pPr>
        <w:widowControl/>
        <w:jc w:val="left"/>
        <w:rPr>
          <w:rFonts w:ascii="微软雅黑" w:eastAsia="微软雅黑" w:hAnsi="微软雅黑" w:cs="宋体"/>
          <w:color w:val="000000"/>
          <w:kern w:val="0"/>
          <w:sz w:val="27"/>
          <w:szCs w:val="27"/>
        </w:rPr>
      </w:pPr>
    </w:p>
    <w:p w14:paraId="1B09CC4B" w14:textId="6C48837D" w:rsidR="0027543C" w:rsidRDefault="00360585">
      <w:pPr>
        <w:pStyle w:val="1"/>
        <w:jc w:val="center"/>
        <w:rPr>
          <w:rFonts w:ascii="Calibri" w:hAnsi="Calibri"/>
          <w:color w:val="000000"/>
          <w:kern w:val="0"/>
          <w:szCs w:val="21"/>
        </w:rPr>
      </w:pPr>
      <w:bookmarkStart w:id="120" w:name="_Toc477274816"/>
      <w:bookmarkStart w:id="121" w:name="_Toc375230483"/>
      <w:bookmarkStart w:id="122" w:name="_Toc4491308"/>
      <w:bookmarkEnd w:id="120"/>
      <w:r>
        <w:rPr>
          <w:rFonts w:hint="eastAsia"/>
          <w:color w:val="000000"/>
          <w:kern w:val="0"/>
          <w:sz w:val="30"/>
          <w:szCs w:val="30"/>
        </w:rPr>
        <w:t>七、</w:t>
      </w:r>
      <w:bookmarkStart w:id="123" w:name="_Toc124749942"/>
      <w:bookmarkStart w:id="124" w:name="_Toc125361079"/>
      <w:bookmarkStart w:id="125" w:name="_Toc523829997"/>
      <w:bookmarkStart w:id="126" w:name="_Toc123626173"/>
      <w:bookmarkStart w:id="127" w:name="_Toc48703903"/>
      <w:bookmarkStart w:id="128" w:name="_Toc466788856"/>
      <w:bookmarkStart w:id="129" w:name="_Toc124749231"/>
      <w:bookmarkStart w:id="130" w:name="_Toc375230484"/>
      <w:bookmarkStart w:id="131" w:name="_Toc22454451"/>
      <w:bookmarkEnd w:id="121"/>
      <w:bookmarkEnd w:id="123"/>
      <w:bookmarkEnd w:id="124"/>
      <w:bookmarkEnd w:id="125"/>
      <w:bookmarkEnd w:id="126"/>
      <w:bookmarkEnd w:id="127"/>
      <w:bookmarkEnd w:id="128"/>
      <w:bookmarkEnd w:id="129"/>
      <w:bookmarkEnd w:id="130"/>
      <w:bookmarkEnd w:id="131"/>
      <w:r>
        <w:rPr>
          <w:rFonts w:hint="eastAsia"/>
          <w:color w:val="000000"/>
          <w:kern w:val="0"/>
          <w:sz w:val="30"/>
          <w:szCs w:val="30"/>
        </w:rPr>
        <w:t>交易及清算交收安排</w:t>
      </w:r>
      <w:bookmarkEnd w:id="122"/>
    </w:p>
    <w:p w14:paraId="61EF1D6E" w14:textId="77777777" w:rsidR="0027543C" w:rsidRDefault="00360585">
      <w:pPr>
        <w:widowControl/>
        <w:ind w:firstLineChars="177" w:firstLine="425"/>
        <w:jc w:val="left"/>
        <w:rPr>
          <w:rFonts w:ascii="宋体" w:eastAsia="宋体" w:hAnsi="宋体" w:cs="宋体"/>
          <w:bCs/>
          <w:color w:val="000000"/>
          <w:kern w:val="0"/>
          <w:sz w:val="24"/>
          <w:szCs w:val="24"/>
        </w:rPr>
      </w:pPr>
      <w:bookmarkStart w:id="132" w:name="_Toc22454452"/>
      <w:bookmarkStart w:id="133" w:name="_Toc48703904"/>
      <w:bookmarkStart w:id="134" w:name="_Toc477272422"/>
      <w:bookmarkStart w:id="135" w:name="_Toc477270378"/>
      <w:bookmarkEnd w:id="132"/>
      <w:bookmarkEnd w:id="133"/>
      <w:bookmarkEnd w:id="134"/>
      <w:bookmarkEnd w:id="135"/>
      <w:r>
        <w:rPr>
          <w:rFonts w:ascii="宋体" w:eastAsia="宋体" w:hAnsi="宋体" w:cs="宋体" w:hint="eastAsia"/>
          <w:bCs/>
          <w:color w:val="000000"/>
          <w:kern w:val="0"/>
          <w:sz w:val="24"/>
          <w:szCs w:val="24"/>
        </w:rPr>
        <w:t>（一）选择代理证券、期货买卖的证券、期货经纪机构</w:t>
      </w:r>
    </w:p>
    <w:p w14:paraId="2D48EA0A" w14:textId="72A684D0"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w:t>
      </w:r>
      <w:r w:rsidR="00032CE1">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基金管理人应制定选择的标准和程序，并负责根据相关标准以及内部管理制度对有关证券经纪机构进行考察后确定代理本基金证券买卖</w:t>
      </w:r>
      <w:r w:rsidR="00DA6DC6">
        <w:rPr>
          <w:rFonts w:ascii="宋体" w:eastAsia="宋体" w:hAnsi="宋体" w:cs="宋体" w:hint="eastAsia"/>
          <w:bCs/>
          <w:color w:val="000000"/>
          <w:kern w:val="0"/>
          <w:sz w:val="24"/>
          <w:szCs w:val="24"/>
        </w:rPr>
        <w:t>的</w:t>
      </w:r>
      <w:r>
        <w:rPr>
          <w:rFonts w:ascii="宋体" w:eastAsia="宋体" w:hAnsi="宋体" w:cs="宋体" w:hint="eastAsia"/>
          <w:bCs/>
          <w:color w:val="000000"/>
          <w:kern w:val="0"/>
          <w:sz w:val="24"/>
          <w:szCs w:val="24"/>
        </w:rPr>
        <w:t>证券经纪机构，并承担相应责任。基金管理人和被选择的证券经纪机构签订证券经纪合同或其他约定的形式，由基金管理人通知基金托管人，并按法律法规要求在法定信息披露报告中披露有关内容。基金管理人、基金托管人和证券经纪机构可就本基金参与证券交易的具体事项另行签订证券经纪服务协议。</w:t>
      </w:r>
    </w:p>
    <w:p w14:paraId="61475CBE" w14:textId="314DE937"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w:t>
      </w:r>
      <w:r w:rsidR="00032CE1">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09BDE06F" w14:textId="77777777"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lastRenderedPageBreak/>
        <w:t>（1）基金管理人所选择的期货公司负责办理委托资产的期货交易的清算交割。</w:t>
      </w:r>
    </w:p>
    <w:p w14:paraId="5457BC05" w14:textId="77777777"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基金管理人应责成其选择的期货公司通过深证通向基金托管人及基金管理人发送以市场监控中心格式显示本基金成交结果的交易结算报告及参照市场监控中心格式制作的显示本基金期货保证金账户权益状况的交易结算报告。经基金托管人同意，可采用电子邮件的传送方式作为应急备份方式传输当日交易结算数据。</w:t>
      </w:r>
    </w:p>
    <w:p w14:paraId="44D4E069" w14:textId="14F8BC73"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正常情况下当日交易结算报告的发送时间应在交易日当日的17</w:t>
      </w:r>
      <w:r w:rsidR="00032CE1">
        <w:rPr>
          <w:rFonts w:ascii="宋体" w:eastAsia="宋体" w:hint="eastAsia"/>
          <w:sz w:val="24"/>
          <w:szCs w:val="21"/>
        </w:rPr>
        <w:t>:</w:t>
      </w:r>
      <w:r>
        <w:rPr>
          <w:rFonts w:ascii="宋体" w:eastAsia="宋体" w:hAnsi="宋体" w:cs="宋体" w:hint="eastAsia"/>
          <w:bCs/>
          <w:color w:val="000000"/>
          <w:kern w:val="0"/>
          <w:sz w:val="24"/>
          <w:szCs w:val="24"/>
        </w:rPr>
        <w:t>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35B1F8C2" w14:textId="77777777"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（3）基金管理人应责成其选择的期货公司对发送的数据的准确性、完整性、真实性负责。</w:t>
      </w:r>
    </w:p>
    <w:p w14:paraId="07A0F170" w14:textId="77777777"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由于交易结算报告的记载事项出现与实际交易结果和权益不符造成本基金估值计算错误的，应由基金管理人负责向数据发送方追偿，基金托管人不承担责任。</w:t>
      </w:r>
    </w:p>
    <w:p w14:paraId="445B09B0" w14:textId="77777777"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（二）基金投资证券后的清算交收安排</w:t>
      </w:r>
    </w:p>
    <w:p w14:paraId="738F8106" w14:textId="77777777"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 xml:space="preserve">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 </w:t>
      </w:r>
    </w:p>
    <w:p w14:paraId="6355A615" w14:textId="77777777"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本基金投资于所有场外交易的资金汇划，由基金托管人负责办理。</w:t>
      </w:r>
    </w:p>
    <w:p w14:paraId="67D16AD6" w14:textId="77777777"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对基金管理人的资金划拨指令，基金托管人在复核无误后应在规定期限内执行不得延误。</w:t>
      </w:r>
    </w:p>
    <w:p w14:paraId="67FC9391" w14:textId="77777777"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证券经纪机构代理本基金财产与中国证券登记结算有限责任公司完成证券交易及非交易涉及的证券资金结算业务，并承担由证券经纪机构原因造成的正常结算、交收业务无法完成的责任。</w:t>
      </w:r>
    </w:p>
    <w:p w14:paraId="5FB61D3B" w14:textId="77777777" w:rsidR="00032CE1" w:rsidRPr="00032CE1" w:rsidRDefault="00032CE1" w:rsidP="00032CE1">
      <w:pPr>
        <w:widowControl/>
        <w:ind w:firstLineChars="177" w:firstLine="425"/>
        <w:jc w:val="left"/>
        <w:rPr>
          <w:rFonts w:ascii="宋体" w:eastAsia="宋体" w:hAnsi="宋体" w:cs="宋体"/>
          <w:bCs/>
          <w:color w:val="000000"/>
          <w:kern w:val="0"/>
          <w:sz w:val="24"/>
          <w:szCs w:val="24"/>
        </w:rPr>
      </w:pPr>
      <w:r w:rsidRPr="00032CE1">
        <w:rPr>
          <w:rFonts w:ascii="宋体" w:eastAsia="宋体" w:hAnsi="宋体" w:cs="宋体" w:hint="eastAsia"/>
          <w:bCs/>
          <w:color w:val="000000"/>
          <w:kern w:val="0"/>
          <w:sz w:val="24"/>
          <w:szCs w:val="24"/>
        </w:rPr>
        <w:t>（三）资金、证券/期货账目及交易记录的核对</w:t>
      </w:r>
    </w:p>
    <w:p w14:paraId="688C4E6D" w14:textId="4ACD8DC0" w:rsidR="00032CE1" w:rsidRPr="00032CE1" w:rsidRDefault="00032CE1" w:rsidP="00032CE1">
      <w:pPr>
        <w:widowControl/>
        <w:ind w:firstLineChars="177" w:firstLine="425"/>
        <w:jc w:val="left"/>
        <w:rPr>
          <w:rFonts w:ascii="宋体" w:eastAsia="宋体" w:hAnsi="宋体" w:cs="宋体"/>
          <w:bCs/>
          <w:color w:val="000000"/>
          <w:kern w:val="0"/>
          <w:sz w:val="24"/>
          <w:szCs w:val="24"/>
        </w:rPr>
      </w:pPr>
      <w:r w:rsidRPr="00032CE1">
        <w:rPr>
          <w:rFonts w:ascii="宋体" w:eastAsia="宋体" w:hAnsi="宋体" w:cs="宋体" w:hint="eastAsia"/>
          <w:bCs/>
          <w:color w:val="000000"/>
          <w:kern w:val="0"/>
          <w:sz w:val="24"/>
          <w:szCs w:val="24"/>
        </w:rPr>
        <w:t>对基金的交易记录，由基金管理人与基金托管人按日进行核对。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69A99E50" w14:textId="77777777" w:rsidR="00032CE1" w:rsidRPr="00032CE1" w:rsidRDefault="00032CE1" w:rsidP="00032CE1">
      <w:pPr>
        <w:widowControl/>
        <w:ind w:firstLineChars="177" w:firstLine="425"/>
        <w:jc w:val="left"/>
        <w:rPr>
          <w:rFonts w:ascii="宋体" w:eastAsia="宋体" w:hAnsi="宋体" w:cs="宋体"/>
          <w:bCs/>
          <w:color w:val="000000"/>
          <w:kern w:val="0"/>
          <w:sz w:val="24"/>
          <w:szCs w:val="24"/>
        </w:rPr>
      </w:pPr>
      <w:r w:rsidRPr="00032CE1">
        <w:rPr>
          <w:rFonts w:ascii="宋体" w:eastAsia="宋体" w:hAnsi="宋体" w:cs="宋体" w:hint="eastAsia"/>
          <w:bCs/>
          <w:color w:val="000000"/>
          <w:kern w:val="0"/>
          <w:sz w:val="24"/>
          <w:szCs w:val="24"/>
        </w:rPr>
        <w:t>对基金的资金账目，由相关各方每日对账一次，确保相关各方账账相符。</w:t>
      </w:r>
    </w:p>
    <w:p w14:paraId="2B2B406D" w14:textId="77777777" w:rsidR="00032CE1" w:rsidRPr="00032CE1" w:rsidRDefault="00032CE1" w:rsidP="00032CE1">
      <w:pPr>
        <w:widowControl/>
        <w:ind w:firstLineChars="177" w:firstLine="425"/>
        <w:jc w:val="left"/>
        <w:rPr>
          <w:rFonts w:ascii="宋体" w:eastAsia="宋体" w:hAnsi="宋体" w:cs="宋体"/>
          <w:bCs/>
          <w:color w:val="000000"/>
          <w:kern w:val="0"/>
          <w:sz w:val="24"/>
          <w:szCs w:val="24"/>
        </w:rPr>
      </w:pPr>
      <w:r w:rsidRPr="00032CE1">
        <w:rPr>
          <w:rFonts w:ascii="宋体" w:eastAsia="宋体" w:hAnsi="宋体" w:cs="宋体" w:hint="eastAsia"/>
          <w:bCs/>
          <w:color w:val="000000"/>
          <w:kern w:val="0"/>
          <w:sz w:val="24"/>
          <w:szCs w:val="24"/>
        </w:rPr>
        <w:t>对基金证券/期货账目，由每周最后一个交易日终了时相关各方进行对账。</w:t>
      </w:r>
    </w:p>
    <w:p w14:paraId="35535583" w14:textId="77777777" w:rsidR="00032CE1" w:rsidRPr="00032CE1" w:rsidRDefault="00032CE1" w:rsidP="00032CE1">
      <w:pPr>
        <w:widowControl/>
        <w:ind w:firstLineChars="177" w:firstLine="425"/>
        <w:jc w:val="left"/>
        <w:rPr>
          <w:rFonts w:ascii="宋体" w:eastAsia="宋体" w:hAnsi="宋体" w:cs="宋体"/>
          <w:bCs/>
          <w:color w:val="000000"/>
          <w:kern w:val="0"/>
          <w:sz w:val="24"/>
          <w:szCs w:val="24"/>
        </w:rPr>
      </w:pPr>
      <w:r w:rsidRPr="00032CE1">
        <w:rPr>
          <w:rFonts w:ascii="宋体" w:eastAsia="宋体" w:hAnsi="宋体" w:cs="宋体" w:hint="eastAsia"/>
          <w:bCs/>
          <w:color w:val="000000"/>
          <w:kern w:val="0"/>
          <w:sz w:val="24"/>
          <w:szCs w:val="24"/>
        </w:rPr>
        <w:t>对实物券账目，每月月末相关各方进行账实核对。</w:t>
      </w:r>
    </w:p>
    <w:p w14:paraId="59045A1B" w14:textId="77777777" w:rsidR="00032CE1" w:rsidRPr="00032CE1" w:rsidRDefault="00032CE1" w:rsidP="00032CE1">
      <w:pPr>
        <w:widowControl/>
        <w:ind w:firstLineChars="177" w:firstLine="425"/>
        <w:jc w:val="left"/>
        <w:rPr>
          <w:rFonts w:ascii="宋体" w:eastAsia="宋体" w:hAnsi="宋体" w:cs="宋体"/>
          <w:bCs/>
          <w:color w:val="000000"/>
          <w:kern w:val="0"/>
          <w:sz w:val="24"/>
          <w:szCs w:val="24"/>
        </w:rPr>
      </w:pPr>
      <w:r w:rsidRPr="00032CE1">
        <w:rPr>
          <w:rFonts w:ascii="宋体" w:eastAsia="宋体" w:hAnsi="宋体" w:cs="宋体" w:hint="eastAsia"/>
          <w:bCs/>
          <w:color w:val="000000"/>
          <w:kern w:val="0"/>
          <w:sz w:val="24"/>
          <w:szCs w:val="24"/>
        </w:rPr>
        <w:t>对交易记录，由相关各方每日对账一次。</w:t>
      </w:r>
    </w:p>
    <w:p w14:paraId="17019DA5" w14:textId="77777777" w:rsidR="00032CE1" w:rsidRPr="00032CE1" w:rsidRDefault="00032CE1" w:rsidP="00032CE1">
      <w:pPr>
        <w:widowControl/>
        <w:ind w:firstLineChars="177" w:firstLine="425"/>
        <w:jc w:val="left"/>
        <w:rPr>
          <w:rFonts w:ascii="宋体" w:eastAsia="宋体" w:hAnsi="宋体" w:cs="宋体"/>
          <w:bCs/>
          <w:color w:val="000000"/>
          <w:kern w:val="0"/>
          <w:sz w:val="24"/>
          <w:szCs w:val="24"/>
        </w:rPr>
      </w:pPr>
      <w:r w:rsidRPr="00032CE1">
        <w:rPr>
          <w:rFonts w:ascii="宋体" w:eastAsia="宋体" w:hAnsi="宋体" w:cs="宋体" w:hint="eastAsia"/>
          <w:bCs/>
          <w:color w:val="000000"/>
          <w:kern w:val="0"/>
          <w:sz w:val="24"/>
          <w:szCs w:val="24"/>
        </w:rPr>
        <w:t>（四）申购、赎回的资金清算</w:t>
      </w:r>
    </w:p>
    <w:p w14:paraId="340982A2" w14:textId="77777777" w:rsidR="00032CE1" w:rsidRPr="00032CE1" w:rsidRDefault="00032CE1" w:rsidP="00032CE1">
      <w:pPr>
        <w:widowControl/>
        <w:ind w:firstLineChars="177" w:firstLine="425"/>
        <w:jc w:val="left"/>
        <w:rPr>
          <w:rFonts w:ascii="宋体" w:eastAsia="宋体" w:hAnsi="宋体" w:cs="宋体"/>
          <w:bCs/>
          <w:color w:val="000000"/>
          <w:kern w:val="0"/>
          <w:sz w:val="24"/>
          <w:szCs w:val="24"/>
        </w:rPr>
      </w:pPr>
      <w:r w:rsidRPr="00032CE1">
        <w:rPr>
          <w:rFonts w:ascii="宋体" w:eastAsia="宋体" w:hAnsi="宋体" w:cs="宋体" w:hint="eastAsia"/>
          <w:bCs/>
          <w:color w:val="000000"/>
          <w:kern w:val="0"/>
          <w:sz w:val="24"/>
          <w:szCs w:val="24"/>
        </w:rPr>
        <w:t>1、本基金申购赎回过程中涉及的基金份额、组合证券、现金替代、现金差额和/或其他对价的清算交收适用相关业务规则和参与各方相关协议及其不时修订的有关规定，具体规则在招募说明书中列示。如深圳证券交易所、中国证券登</w:t>
      </w:r>
      <w:r w:rsidRPr="00032CE1">
        <w:rPr>
          <w:rFonts w:ascii="宋体" w:eastAsia="宋体" w:hAnsi="宋体" w:cs="宋体" w:hint="eastAsia"/>
          <w:bCs/>
          <w:color w:val="000000"/>
          <w:kern w:val="0"/>
          <w:sz w:val="24"/>
          <w:szCs w:val="24"/>
        </w:rPr>
        <w:lastRenderedPageBreak/>
        <w:t>记结算有限责任公司修改或更新上述规则并适用于本基金的，则按照新的规则执行，并在招募说明书中进行更新。</w:t>
      </w:r>
    </w:p>
    <w:p w14:paraId="5DC5EBDE" w14:textId="36756E60" w:rsidR="0027543C" w:rsidRDefault="00032CE1">
      <w:pPr>
        <w:widowControl/>
        <w:ind w:firstLineChars="177" w:firstLine="425"/>
        <w:jc w:val="left"/>
        <w:rPr>
          <w:rFonts w:ascii="宋体" w:eastAsia="宋体" w:hAnsi="宋体" w:cs="宋体"/>
          <w:bCs/>
          <w:color w:val="000000"/>
          <w:kern w:val="0"/>
          <w:sz w:val="24"/>
          <w:szCs w:val="24"/>
        </w:rPr>
      </w:pPr>
      <w:r w:rsidRPr="00032CE1">
        <w:rPr>
          <w:rFonts w:ascii="宋体" w:eastAsia="宋体" w:hAnsi="宋体" w:cs="宋体" w:hint="eastAsia"/>
          <w:bCs/>
          <w:color w:val="000000"/>
          <w:kern w:val="0"/>
          <w:sz w:val="24"/>
          <w:szCs w:val="24"/>
        </w:rPr>
        <w:t>2、基金托管人根据登记机构、基金管理人的通知办理资金的划拨。现金替代的交收由基金管理人根据基金合同和招募说明书办理。如遇特殊情况，双方协商处理。</w:t>
      </w:r>
    </w:p>
    <w:p w14:paraId="0CF69E76" w14:textId="77777777"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（五）基金现金分红</w:t>
      </w:r>
    </w:p>
    <w:p w14:paraId="6C29BD2D" w14:textId="5218217B"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w:t>
      </w:r>
      <w:r w:rsidR="00032CE1">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基金管理人确定分红方案通知基金托管人，双方核定后依照《信息披露办法》的有关规定在中国证监会规定媒介上公告。</w:t>
      </w:r>
    </w:p>
    <w:p w14:paraId="184B5CEA" w14:textId="02C945E7" w:rsidR="0027543C" w:rsidRDefault="00360585">
      <w:pPr>
        <w:widowControl/>
        <w:ind w:firstLineChars="177" w:firstLine="425"/>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w:t>
      </w:r>
      <w:r w:rsidR="00032CE1">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基金托管人和基金管理人对基金分红进行账务处理并核对后，基金管理人向基金托管人发送现金红利的划款指令，基金托管人应根据指令及时将分红款划往基金清算账户。</w:t>
      </w:r>
    </w:p>
    <w:p w14:paraId="1E383056" w14:textId="7E8B56B4" w:rsidR="0027543C" w:rsidRDefault="00360585">
      <w:pPr>
        <w:widowControl/>
        <w:ind w:firstLineChars="177" w:firstLine="425"/>
        <w:jc w:val="left"/>
        <w:rPr>
          <w:rFonts w:ascii="微软雅黑" w:eastAsia="微软雅黑" w:hAnsi="微软雅黑" w:cs="宋体"/>
          <w:color w:val="000000"/>
          <w:kern w:val="0"/>
          <w:sz w:val="27"/>
          <w:szCs w:val="27"/>
        </w:rPr>
      </w:pPr>
      <w:r>
        <w:rPr>
          <w:rFonts w:ascii="宋体" w:eastAsia="宋体" w:hAnsi="宋体" w:cs="宋体" w:hint="eastAsia"/>
          <w:bCs/>
          <w:color w:val="000000"/>
          <w:kern w:val="0"/>
          <w:sz w:val="24"/>
          <w:szCs w:val="24"/>
        </w:rPr>
        <w:t>3</w:t>
      </w:r>
      <w:r w:rsidR="00032CE1">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基金管理人在下达指令时，应给基金托管人留出必需的划款时间。</w:t>
      </w:r>
      <w:bookmarkStart w:id="136" w:name="_Toc123626174"/>
      <w:bookmarkStart w:id="137" w:name="_Toc477270380"/>
      <w:bookmarkStart w:id="138" w:name="_Toc477272425"/>
      <w:bookmarkStart w:id="139" w:name="_Toc477272424"/>
      <w:bookmarkStart w:id="140" w:name="_Toc124749232"/>
      <w:bookmarkStart w:id="141" w:name="_Toc477272423"/>
      <w:bookmarkStart w:id="142" w:name="_Toc124749943"/>
      <w:bookmarkStart w:id="143" w:name="_Toc477270379"/>
      <w:bookmarkEnd w:id="136"/>
      <w:bookmarkEnd w:id="137"/>
      <w:bookmarkEnd w:id="138"/>
      <w:bookmarkEnd w:id="139"/>
      <w:bookmarkEnd w:id="140"/>
      <w:bookmarkEnd w:id="141"/>
      <w:bookmarkEnd w:id="142"/>
      <w:bookmarkEnd w:id="143"/>
      <w:r>
        <w:rPr>
          <w:rFonts w:ascii="Times New Roman" w:eastAsia="微软雅黑" w:hAnsi="Times New Roman" w:cs="Times New Roman"/>
          <w:color w:val="000000"/>
          <w:kern w:val="0"/>
          <w:sz w:val="30"/>
          <w:szCs w:val="30"/>
        </w:rPr>
        <w:br w:type="textWrapping" w:clear="all"/>
      </w:r>
    </w:p>
    <w:p w14:paraId="6CA316FA" w14:textId="77777777" w:rsidR="0027543C" w:rsidRDefault="00360585">
      <w:pPr>
        <w:pStyle w:val="1"/>
        <w:jc w:val="center"/>
        <w:rPr>
          <w:rFonts w:ascii="Calibri" w:hAnsi="Calibri"/>
          <w:color w:val="000000"/>
          <w:kern w:val="0"/>
          <w:szCs w:val="21"/>
        </w:rPr>
      </w:pPr>
      <w:bookmarkStart w:id="144" w:name="_Toc125361080"/>
      <w:bookmarkStart w:id="145" w:name="_Toc375230485"/>
      <w:bookmarkStart w:id="146" w:name="_Toc477274817"/>
      <w:bookmarkStart w:id="147" w:name="_Toc4491309"/>
      <w:bookmarkEnd w:id="144"/>
      <w:bookmarkEnd w:id="145"/>
      <w:bookmarkEnd w:id="146"/>
      <w:r>
        <w:rPr>
          <w:rFonts w:hint="eastAsia"/>
          <w:color w:val="000000"/>
          <w:kern w:val="0"/>
          <w:sz w:val="30"/>
          <w:szCs w:val="30"/>
        </w:rPr>
        <w:t>八、基金资产净值计算和会计核算</w:t>
      </w:r>
      <w:bookmarkStart w:id="148" w:name="_Toc48703909"/>
      <w:bookmarkEnd w:id="147"/>
      <w:bookmarkEnd w:id="148"/>
    </w:p>
    <w:p w14:paraId="47B55674"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149" w:name="_Toc477272427"/>
      <w:bookmarkStart w:id="150" w:name="_Toc477270383"/>
      <w:bookmarkEnd w:id="149"/>
      <w:r>
        <w:rPr>
          <w:rFonts w:ascii="宋体" w:eastAsia="宋体" w:hAnsi="宋体" w:cs="宋体" w:hint="eastAsia"/>
          <w:b/>
          <w:bCs/>
          <w:color w:val="000000"/>
          <w:kern w:val="0"/>
          <w:sz w:val="24"/>
          <w:szCs w:val="24"/>
        </w:rPr>
        <w:t>（一）基金资产净值的计算</w:t>
      </w:r>
      <w:bookmarkEnd w:id="150"/>
    </w:p>
    <w:p w14:paraId="12C26DB2" w14:textId="77777777" w:rsidR="0027543C" w:rsidRDefault="00360585">
      <w:pPr>
        <w:widowControl/>
        <w:spacing w:line="315" w:lineRule="atLeast"/>
        <w:ind w:right="28" w:firstLine="480"/>
        <w:rPr>
          <w:rFonts w:ascii="Calibri" w:eastAsia="宋体" w:hAnsi="Calibri" w:cs="宋体"/>
          <w:color w:val="000000"/>
          <w:kern w:val="0"/>
          <w:szCs w:val="21"/>
        </w:rPr>
      </w:pPr>
      <w:r>
        <w:rPr>
          <w:rFonts w:ascii="宋体" w:eastAsia="宋体" w:hAnsi="宋体" w:cs="宋体" w:hint="eastAsia"/>
          <w:color w:val="000000"/>
          <w:kern w:val="0"/>
          <w:sz w:val="24"/>
          <w:szCs w:val="24"/>
        </w:rPr>
        <w:t>1、基金资产净值的计算、复核的时间和程序</w:t>
      </w:r>
    </w:p>
    <w:p w14:paraId="47F6F911" w14:textId="428A228A" w:rsidR="0027543C" w:rsidRDefault="00360585">
      <w:pPr>
        <w:widowControl/>
        <w:spacing w:line="315" w:lineRule="atLeast"/>
        <w:ind w:right="28"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基金资产净值是指基金资产总值减去基金负债后的价值。基金份额净值是按照每个</w:t>
      </w:r>
      <w:r w:rsidR="00F9128F">
        <w:rPr>
          <w:rFonts w:ascii="宋体" w:eastAsia="宋体" w:hAnsi="宋体" w:cs="宋体" w:hint="eastAsia"/>
          <w:color w:val="000000"/>
          <w:kern w:val="0"/>
          <w:sz w:val="24"/>
          <w:szCs w:val="24"/>
        </w:rPr>
        <w:t>估值</w:t>
      </w:r>
      <w:r>
        <w:rPr>
          <w:rFonts w:ascii="宋体" w:eastAsia="宋体" w:hAnsi="宋体" w:cs="宋体" w:hint="eastAsia"/>
          <w:color w:val="000000"/>
          <w:kern w:val="0"/>
          <w:sz w:val="24"/>
          <w:szCs w:val="24"/>
        </w:rPr>
        <w:t>日闭市后，基金资产净值除以当日基金份额的余额数量计算，精确到0.0001元，小数点后第5位四舍五入，由此产生的误差由基金财产承担。基金管理人可以设立大额赎回情形下的净值精度应急调整机制。国家另有规定的，从其规定。</w:t>
      </w:r>
    </w:p>
    <w:p w14:paraId="68BDCBE1" w14:textId="09F8881D" w:rsidR="0027543C" w:rsidRDefault="00360585">
      <w:pPr>
        <w:widowControl/>
        <w:spacing w:line="315" w:lineRule="atLeast"/>
        <w:ind w:right="28"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基金管理人应于每个</w:t>
      </w:r>
      <w:r w:rsidR="00F9128F">
        <w:rPr>
          <w:rFonts w:ascii="宋体" w:eastAsia="宋体" w:hAnsi="宋体" w:cs="宋体" w:hint="eastAsia"/>
          <w:color w:val="000000"/>
          <w:kern w:val="0"/>
          <w:sz w:val="24"/>
          <w:szCs w:val="24"/>
        </w:rPr>
        <w:t>估值</w:t>
      </w:r>
      <w:r>
        <w:rPr>
          <w:rFonts w:ascii="宋体" w:eastAsia="宋体" w:hAnsi="宋体" w:cs="宋体" w:hint="eastAsia"/>
          <w:color w:val="000000"/>
          <w:kern w:val="0"/>
          <w:sz w:val="24"/>
          <w:szCs w:val="24"/>
        </w:rPr>
        <w:t>日对基金资产估值。但基金管理人根据法律法规或基金合同的规定暂停估值时除外。估值原则应符合《基金合同》、《证券投资基金会计核算业务指引》及其他法律、法规的规定。基金资产净值和基金份额净值由基金管理人负责计算，基金托管人复核。基金管理人应于每个</w:t>
      </w:r>
      <w:r w:rsidR="00F9128F">
        <w:rPr>
          <w:rFonts w:ascii="宋体" w:eastAsia="宋体" w:hAnsi="宋体" w:cs="宋体" w:hint="eastAsia"/>
          <w:color w:val="000000"/>
          <w:kern w:val="0"/>
          <w:sz w:val="24"/>
          <w:szCs w:val="24"/>
        </w:rPr>
        <w:t>估值</w:t>
      </w:r>
      <w:r>
        <w:rPr>
          <w:rFonts w:ascii="宋体" w:eastAsia="宋体" w:hAnsi="宋体" w:cs="宋体" w:hint="eastAsia"/>
          <w:color w:val="000000"/>
          <w:kern w:val="0"/>
          <w:sz w:val="24"/>
          <w:szCs w:val="24"/>
        </w:rPr>
        <w:t>日交易结束后计算当日的基金资产净值和基金份额净值并以双方认可的方式发送给基金托管人。基金托管人对净值计算结果复核确认后以双方认可的方式发送给基金管理人，由基金管理人对基金净值信息的计算结果按约定予以公布。</w:t>
      </w:r>
    </w:p>
    <w:p w14:paraId="3603E91A" w14:textId="77777777" w:rsidR="0027543C" w:rsidRDefault="00360585" w:rsidP="00C37110">
      <w:pPr>
        <w:widowControl/>
        <w:spacing w:line="315" w:lineRule="atLeast"/>
        <w:ind w:right="28" w:firstLine="480"/>
        <w:rPr>
          <w:rFonts w:ascii="Calibri" w:eastAsia="宋体" w:hAnsi="Calibri" w:cs="宋体"/>
          <w:color w:val="000000"/>
          <w:kern w:val="0"/>
          <w:szCs w:val="21"/>
        </w:rPr>
      </w:pPr>
      <w:bookmarkStart w:id="151" w:name="_Toc477272428"/>
      <w:bookmarkStart w:id="152" w:name="_Toc477270384"/>
      <w:bookmarkEnd w:id="151"/>
      <w:r>
        <w:rPr>
          <w:rFonts w:ascii="宋体" w:eastAsia="宋体" w:hAnsi="宋体" w:cs="宋体" w:hint="eastAsia"/>
          <w:b/>
          <w:bCs/>
          <w:color w:val="000000"/>
          <w:kern w:val="0"/>
          <w:sz w:val="24"/>
          <w:szCs w:val="24"/>
        </w:rPr>
        <w:t>（二）基金资产估值方法</w:t>
      </w:r>
      <w:bookmarkEnd w:id="152"/>
    </w:p>
    <w:p w14:paraId="4F1259B8" w14:textId="77777777" w:rsidR="0027543C" w:rsidRDefault="00360585">
      <w:pPr>
        <w:widowControl/>
        <w:spacing w:line="315" w:lineRule="atLeast"/>
        <w:ind w:right="28"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1、估值对象</w:t>
      </w:r>
    </w:p>
    <w:p w14:paraId="0E08C86E" w14:textId="31AA8843" w:rsidR="0027543C" w:rsidRDefault="00F9128F">
      <w:pPr>
        <w:widowControl/>
        <w:spacing w:line="315" w:lineRule="atLeast"/>
        <w:ind w:right="28"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基金所拥有的股票、存托凭证、债券、资产支持证券、股指期货合约和银行存款本息、应收款项、其它投资等资产及负债。</w:t>
      </w:r>
    </w:p>
    <w:p w14:paraId="01FDDC9C" w14:textId="77777777" w:rsidR="0027543C" w:rsidRDefault="00360585">
      <w:pPr>
        <w:widowControl/>
        <w:spacing w:line="315" w:lineRule="atLeast"/>
        <w:ind w:right="28"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2、估值原则</w:t>
      </w:r>
    </w:p>
    <w:p w14:paraId="03050C71" w14:textId="77777777" w:rsidR="00F9128F" w:rsidRPr="00F9128F" w:rsidRDefault="00F9128F" w:rsidP="00F9128F">
      <w:pPr>
        <w:widowControl/>
        <w:spacing w:line="315" w:lineRule="atLeast"/>
        <w:ind w:right="28"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基金管理人在确定相关金融资产和金融负债的公允价值时，应符合《企业会计准则》、监管部门有关规定。</w:t>
      </w:r>
    </w:p>
    <w:p w14:paraId="73BAEE44" w14:textId="77777777" w:rsidR="00F9128F" w:rsidRPr="00F9128F" w:rsidRDefault="00F9128F" w:rsidP="00F9128F">
      <w:pPr>
        <w:widowControl/>
        <w:spacing w:line="315" w:lineRule="atLeast"/>
        <w:ind w:right="28"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sidRPr="00F9128F">
        <w:rPr>
          <w:rFonts w:ascii="宋体" w:eastAsia="宋体" w:hAnsi="宋体" w:cs="宋体" w:hint="eastAsia"/>
          <w:color w:val="000000"/>
          <w:kern w:val="0"/>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w:t>
      </w:r>
      <w:r w:rsidRPr="00F9128F">
        <w:rPr>
          <w:rFonts w:ascii="宋体" w:eastAsia="宋体" w:hAnsi="宋体" w:cs="宋体" w:hint="eastAsia"/>
          <w:color w:val="000000"/>
          <w:kern w:val="0"/>
          <w:sz w:val="24"/>
          <w:szCs w:val="24"/>
        </w:rPr>
        <w:lastRenderedPageBreak/>
        <w:t>明估值日或最近交易日的报价不能真实反映公允价值的，应对报价进行调整，确定公允价值。</w:t>
      </w:r>
    </w:p>
    <w:p w14:paraId="6553A5C6" w14:textId="77777777" w:rsidR="00F9128F" w:rsidRPr="00F9128F" w:rsidRDefault="00F9128F" w:rsidP="00F9128F">
      <w:pPr>
        <w:widowControl/>
        <w:spacing w:line="315" w:lineRule="atLeast"/>
        <w:ind w:right="28"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50B9809" w14:textId="77777777" w:rsidR="00F9128F" w:rsidRPr="00F9128F" w:rsidRDefault="00F9128F" w:rsidP="00F9128F">
      <w:pPr>
        <w:widowControl/>
        <w:spacing w:line="315" w:lineRule="atLeast"/>
        <w:ind w:right="28"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sidRPr="00F9128F">
        <w:rPr>
          <w:rFonts w:ascii="宋体" w:eastAsia="宋体" w:hAnsi="宋体" w:cs="宋体" w:hint="eastAsia"/>
          <w:color w:val="000000"/>
          <w:kern w:val="0"/>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4739FD8" w14:textId="051471B7" w:rsidR="0027543C" w:rsidRDefault="00F9128F">
      <w:pPr>
        <w:widowControl/>
        <w:spacing w:line="315" w:lineRule="atLeast"/>
        <w:ind w:right="28" w:firstLineChars="200"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w:t>
      </w:r>
      <w:r w:rsidRPr="00F9128F">
        <w:rPr>
          <w:rFonts w:ascii="宋体" w:eastAsia="宋体" w:hAnsi="宋体" w:cs="宋体" w:hint="eastAsia"/>
          <w:color w:val="000000"/>
          <w:kern w:val="0"/>
          <w:sz w:val="24"/>
          <w:szCs w:val="24"/>
        </w:rPr>
        <w:t>）如经济环境发生重大变化或证券发行人发生影响证券价格的重大事件，使潜在估值调整对前一估值日的基金资产净值的影响在0.25%以上的，应对估值进行调整并确定公允价值。</w:t>
      </w:r>
    </w:p>
    <w:p w14:paraId="72C7F60F" w14:textId="77777777" w:rsidR="0027543C" w:rsidRDefault="00360585">
      <w:pPr>
        <w:widowControl/>
        <w:spacing w:line="315" w:lineRule="atLeast"/>
        <w:ind w:right="28" w:firstLineChars="200" w:firstLine="480"/>
        <w:rPr>
          <w:rFonts w:ascii="Calibri" w:eastAsia="宋体" w:hAnsi="Calibri" w:cs="宋体"/>
          <w:color w:val="000000"/>
          <w:kern w:val="0"/>
          <w:szCs w:val="21"/>
        </w:rPr>
      </w:pPr>
      <w:r>
        <w:rPr>
          <w:rFonts w:ascii="宋体" w:eastAsia="宋体" w:hAnsi="宋体" w:cs="宋体"/>
          <w:color w:val="000000"/>
          <w:kern w:val="0"/>
          <w:sz w:val="24"/>
          <w:szCs w:val="24"/>
        </w:rPr>
        <w:t>3</w:t>
      </w:r>
      <w:r>
        <w:rPr>
          <w:rFonts w:ascii="宋体" w:eastAsia="宋体" w:hAnsi="宋体" w:cs="宋体" w:hint="eastAsia"/>
          <w:color w:val="000000"/>
          <w:kern w:val="0"/>
          <w:sz w:val="24"/>
          <w:szCs w:val="24"/>
        </w:rPr>
        <w:t>、估值方法</w:t>
      </w:r>
    </w:p>
    <w:p w14:paraId="7C37A06C"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Pr="00F9128F">
        <w:rPr>
          <w:rFonts w:ascii="宋体" w:eastAsia="宋体" w:hAnsi="宋体" w:cs="宋体" w:hint="eastAsia"/>
          <w:color w:val="000000"/>
          <w:kern w:val="0"/>
          <w:sz w:val="24"/>
          <w:szCs w:val="24"/>
        </w:rPr>
        <w:t>证券交易所上市的有价证券的估值</w:t>
      </w:r>
    </w:p>
    <w:p w14:paraId="7D123C8D"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交易所上市的有价证券（固定收益品种除外），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FA9EE06"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F9128F">
        <w:rPr>
          <w:rFonts w:ascii="宋体" w:eastAsia="宋体" w:hAnsi="宋体" w:cs="宋体" w:hint="eastAsia"/>
          <w:color w:val="000000"/>
          <w:kern w:val="0"/>
          <w:sz w:val="24"/>
          <w:szCs w:val="24"/>
        </w:rPr>
        <w:t>固定收益品种的估值</w:t>
      </w:r>
    </w:p>
    <w:p w14:paraId="751D3F4F"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1）对于已上市或已挂牌转让的不含权固定收益品种（另有规定的除外），选取第三方估值基准服务机构提供的相应品种当日的估值全价进行估值；</w:t>
      </w:r>
    </w:p>
    <w:p w14:paraId="7E129F73"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2）对于已上市或已挂牌转让的含权固定收益品种（另有规定的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14:paraId="2B7BF265"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3）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D0ECAA8"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4）对于未上市或未挂牌转让且不存在活跃市场的固定收益品种，采用在当前情况下适用并且有足够可利用数据和其他信息支持的估值技术确定其公允价值。</w:t>
      </w:r>
    </w:p>
    <w:p w14:paraId="4B817130"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F9128F">
        <w:rPr>
          <w:rFonts w:ascii="宋体" w:eastAsia="宋体" w:hAnsi="宋体" w:cs="宋体" w:hint="eastAsia"/>
          <w:color w:val="000000"/>
          <w:kern w:val="0"/>
          <w:sz w:val="24"/>
          <w:szCs w:val="24"/>
        </w:rPr>
        <w:t>处于未上市期间的有价证券应区分如下情况处理：</w:t>
      </w:r>
    </w:p>
    <w:p w14:paraId="3FE01654"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1）送股、转增股、配股和公开增发的新股，按估值日在证券交易所挂牌的同一股票的估值方法估值；该日无交易的，以最近一日的市价（收盘价）估值；</w:t>
      </w:r>
    </w:p>
    <w:p w14:paraId="12C570D5"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2）首次公开发行未上市的股票，采用估值技术确定公允价值，在估值技术难以可靠计量公允价值的情况下，按成本估值；</w:t>
      </w:r>
    </w:p>
    <w:p w14:paraId="3B864677"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3）在发行时明确一定期限限售期的股票，包括但不限于非公开发行股票、首次公开发行股票时公司股东公开发售股份、通过大宗交易取得的带限售期的</w:t>
      </w:r>
      <w:r w:rsidRPr="00F9128F">
        <w:rPr>
          <w:rFonts w:ascii="宋体" w:eastAsia="宋体" w:hAnsi="宋体" w:cs="宋体" w:hint="eastAsia"/>
          <w:color w:val="000000"/>
          <w:kern w:val="0"/>
          <w:sz w:val="24"/>
          <w:szCs w:val="24"/>
        </w:rPr>
        <w:lastRenderedPageBreak/>
        <w:t>股票等，不包括停牌、新发行未上市、回购交易中的质押券等流通受限股票，按监管机构或行业协会有关规定确定公允价值。</w:t>
      </w:r>
    </w:p>
    <w:p w14:paraId="294A07B7"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F9128F">
        <w:rPr>
          <w:rFonts w:ascii="宋体" w:eastAsia="宋体" w:hAnsi="宋体" w:cs="宋体" w:hint="eastAsia"/>
          <w:color w:val="000000"/>
          <w:kern w:val="0"/>
          <w:sz w:val="24"/>
          <w:szCs w:val="24"/>
        </w:rPr>
        <w:t>本基金参与融资和转融通证券出借业务的，按照相关法律法规、监管部门和行业协会的有关规定进行估值。</w:t>
      </w:r>
    </w:p>
    <w:p w14:paraId="1816D212"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Pr="00F9128F">
        <w:rPr>
          <w:rFonts w:ascii="宋体" w:eastAsia="宋体" w:hAnsi="宋体" w:cs="宋体" w:hint="eastAsia"/>
          <w:color w:val="000000"/>
          <w:kern w:val="0"/>
          <w:sz w:val="24"/>
          <w:szCs w:val="24"/>
        </w:rPr>
        <w:t>同一证券同时在两个或两个以上市场交易的，按证券所处的市场分别估值。</w:t>
      </w:r>
    </w:p>
    <w:p w14:paraId="3E85C72B"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Pr="00F9128F">
        <w:rPr>
          <w:rFonts w:ascii="宋体" w:eastAsia="宋体" w:hAnsi="宋体" w:cs="宋体" w:hint="eastAsia"/>
          <w:color w:val="000000"/>
          <w:kern w:val="0"/>
          <w:sz w:val="24"/>
          <w:szCs w:val="24"/>
        </w:rPr>
        <w:t>股指期货合约，以估值日结算价估值；估值日无结算价的，且最近交易日后经济环境未发生重大变化的，以最近交易日的结算价估值。</w:t>
      </w:r>
    </w:p>
    <w:p w14:paraId="2D36932A"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sidRPr="00F9128F">
        <w:rPr>
          <w:rFonts w:ascii="宋体" w:eastAsia="宋体" w:hAnsi="宋体" w:cs="宋体" w:hint="eastAsia"/>
          <w:color w:val="000000"/>
          <w:kern w:val="0"/>
          <w:sz w:val="24"/>
          <w:szCs w:val="24"/>
        </w:rPr>
        <w:t>本基金投资存托凭证的估值核算，依照境内上市交易的股票执行。</w:t>
      </w:r>
    </w:p>
    <w:p w14:paraId="21B8843B"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Pr="00F9128F">
        <w:rPr>
          <w:rFonts w:ascii="宋体" w:eastAsia="宋体" w:hAnsi="宋体" w:cs="宋体" w:hint="eastAsia"/>
          <w:color w:val="000000"/>
          <w:kern w:val="0"/>
          <w:sz w:val="24"/>
          <w:szCs w:val="24"/>
        </w:rPr>
        <w:t>如有确凿证据表明按上述方法进行估值不能客观反映其公允价值的，基金管理人可根据具体情况与基金托管人商定后，按最能反映公允价值的价格估值。</w:t>
      </w:r>
    </w:p>
    <w:p w14:paraId="3EB59A55"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r w:rsidRPr="00F9128F">
        <w:rPr>
          <w:rFonts w:ascii="宋体" w:eastAsia="宋体" w:hAnsi="宋体" w:cs="宋体" w:hint="eastAsia"/>
          <w:color w:val="000000"/>
          <w:kern w:val="0"/>
          <w:sz w:val="24"/>
          <w:szCs w:val="24"/>
        </w:rPr>
        <w:t>相关法律法规以及监管部门、自律规则另有规定的，从其规定。如有新增事项，按国家最新规定估值。</w:t>
      </w:r>
    </w:p>
    <w:p w14:paraId="57EE92FB" w14:textId="77777777" w:rsidR="00F9128F" w:rsidRPr="00F9128F" w:rsidRDefault="00F9128F" w:rsidP="00F9128F">
      <w:pPr>
        <w:widowControl/>
        <w:spacing w:line="315" w:lineRule="atLeast"/>
        <w:ind w:right="28" w:firstLineChars="200" w:firstLine="480"/>
        <w:rPr>
          <w:rFonts w:ascii="宋体" w:eastAsia="宋体" w:hAnsi="宋体" w:cs="宋体"/>
          <w:color w:val="000000"/>
          <w:kern w:val="0"/>
          <w:sz w:val="24"/>
          <w:szCs w:val="24"/>
        </w:rPr>
      </w:pPr>
      <w:r w:rsidRPr="00F9128F">
        <w:rPr>
          <w:rFonts w:ascii="宋体" w:eastAsia="宋体" w:hAnsi="宋体" w:cs="宋体" w:hint="eastAsia"/>
          <w:color w:val="000000"/>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527E641" w14:textId="7F8F336A" w:rsidR="0027543C" w:rsidRDefault="00F9128F">
      <w:pPr>
        <w:widowControl/>
        <w:spacing w:line="315" w:lineRule="atLeast"/>
        <w:ind w:firstLineChars="200" w:firstLine="480"/>
        <w:rPr>
          <w:rFonts w:ascii="Calibri" w:eastAsia="宋体" w:hAnsi="Calibri" w:cs="宋体"/>
          <w:color w:val="000000"/>
          <w:kern w:val="0"/>
          <w:szCs w:val="21"/>
        </w:rPr>
      </w:pPr>
      <w:r w:rsidRPr="00F9128F">
        <w:rPr>
          <w:rFonts w:ascii="宋体" w:eastAsia="宋体" w:hAnsi="宋体" w:cs="宋体" w:hint="eastAsia"/>
          <w:color w:val="000000"/>
          <w:kern w:val="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26B9315E"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153" w:name="_Toc477270385"/>
      <w:bookmarkStart w:id="154" w:name="_Toc477272429"/>
      <w:bookmarkStart w:id="155" w:name="_Toc22454458"/>
      <w:bookmarkEnd w:id="153"/>
      <w:bookmarkEnd w:id="154"/>
      <w:r>
        <w:rPr>
          <w:rFonts w:ascii="宋体" w:eastAsia="宋体" w:hAnsi="宋体" w:cs="宋体" w:hint="eastAsia"/>
          <w:b/>
          <w:bCs/>
          <w:color w:val="000000"/>
          <w:kern w:val="0"/>
          <w:sz w:val="24"/>
          <w:szCs w:val="24"/>
        </w:rPr>
        <w:t>（三）估值差错处理</w:t>
      </w:r>
      <w:bookmarkEnd w:id="155"/>
    </w:p>
    <w:p w14:paraId="29A7B040" w14:textId="33B47939"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基金管理人和基金托管人将采取必要、适当、合理的措施确保基金资产估值的准确性、及时性。当基金份额净值小数点后4位以内(含第4位)发生估值错误时，视为基金份额净值错误。</w:t>
      </w:r>
    </w:p>
    <w:p w14:paraId="21215D92"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基金合同的当事人应按照以下约定处理：</w:t>
      </w:r>
    </w:p>
    <w:p w14:paraId="180F671C"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1、估值错误类型</w:t>
      </w:r>
    </w:p>
    <w:p w14:paraId="21F35213" w14:textId="1CDC07E3"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本基金运作过程中，如果由于基金管理人或基金托管人、</w:t>
      </w:r>
      <w:r w:rsidR="00B15116" w:rsidRPr="00B15116">
        <w:rPr>
          <w:rFonts w:ascii="宋体" w:eastAsia="宋体" w:hAnsi="宋体" w:cs="宋体" w:hint="eastAsia"/>
          <w:color w:val="000000"/>
          <w:kern w:val="0"/>
          <w:sz w:val="24"/>
          <w:szCs w:val="24"/>
        </w:rPr>
        <w:t>或证券经纪机构、</w:t>
      </w:r>
      <w:r>
        <w:rPr>
          <w:rFonts w:ascii="宋体" w:eastAsia="宋体" w:hAnsi="宋体" w:cs="宋体" w:hint="eastAsia"/>
          <w:color w:val="000000"/>
          <w:kern w:val="0"/>
          <w:sz w:val="24"/>
          <w:szCs w:val="24"/>
        </w:rPr>
        <w:t>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EA05F86"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上述估值错误的主要类型包括但不限于：资料申报差错、数据传输差错、数据计算差错、系统故障差错、下达指令差错等。</w:t>
      </w:r>
    </w:p>
    <w:p w14:paraId="397D4922"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2、估值错误处理原则</w:t>
      </w:r>
    </w:p>
    <w:p w14:paraId="166B72B3"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1BEC3C"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（2）估值错误的责任方对有关当事人的直接损失负责，不对间接损失负责，并且仅对估值错误的有关直接当事人负责，不对第三方负责。</w:t>
      </w:r>
    </w:p>
    <w:p w14:paraId="51427DE8"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EE50B63"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（4）估值错误调整采用尽量恢复至假设未发生估值错误的正确情形的方式。</w:t>
      </w:r>
    </w:p>
    <w:p w14:paraId="33F2DA90" w14:textId="77777777" w:rsidR="003B0ECF" w:rsidRPr="003B0ECF" w:rsidRDefault="003B0ECF" w:rsidP="003B0ECF">
      <w:pPr>
        <w:widowControl/>
        <w:spacing w:line="315" w:lineRule="atLeast"/>
        <w:ind w:firstLine="480"/>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5）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06B79B0F" w14:textId="77777777" w:rsidR="00F9128F" w:rsidRDefault="003B0ECF" w:rsidP="003B0ECF">
      <w:pPr>
        <w:widowControl/>
        <w:spacing w:line="315" w:lineRule="atLeast"/>
        <w:ind w:firstLine="480"/>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6）如果出现估值错误的当事人未按规定对受损方进行赔偿，并且依据法律、行政法规、《基金合同》或其他规定，基金管理人自行或依据法院判决或裁定、仲裁裁决对受损方承担了赔偿责任，则基金管理人有权向出现过错的当事人进行追索，并有权要求其赔偿或补偿由此发生的费用和遭受的损失。</w:t>
      </w:r>
    </w:p>
    <w:p w14:paraId="4CC452A2" w14:textId="2D9B422B"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3B0ECF">
        <w:rPr>
          <w:rFonts w:ascii="宋体" w:eastAsia="宋体" w:hAnsi="宋体" w:cs="宋体"/>
          <w:color w:val="000000"/>
          <w:kern w:val="0"/>
          <w:sz w:val="24"/>
          <w:szCs w:val="24"/>
        </w:rPr>
        <w:t>7</w:t>
      </w:r>
      <w:r>
        <w:rPr>
          <w:rFonts w:ascii="宋体" w:eastAsia="宋体" w:hAnsi="宋体" w:cs="宋体" w:hint="eastAsia"/>
          <w:color w:val="000000"/>
          <w:kern w:val="0"/>
          <w:sz w:val="24"/>
          <w:szCs w:val="24"/>
        </w:rPr>
        <w:t>）按法律法规规定的其他原则处理估值错误。</w:t>
      </w:r>
    </w:p>
    <w:p w14:paraId="22A2F5EF"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3、估值错误处理程序</w:t>
      </w:r>
    </w:p>
    <w:p w14:paraId="60C18692"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估值错误被发现后，有关的当事人应当及时进行处理，处理的程序如下：</w:t>
      </w:r>
    </w:p>
    <w:p w14:paraId="7B548A71"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（1）查明估值错误发生的原因，列明所有的当事人，并根据估值错误发生的原因确定估值错误的责任方；</w:t>
      </w:r>
    </w:p>
    <w:p w14:paraId="75501778"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（2）根据估值错误处理原则或当事人协商的方法对因估值错误造成的损失进行评估；</w:t>
      </w:r>
    </w:p>
    <w:p w14:paraId="1CA151B4"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（3）根据估值错误处理原则或当事人协商的方法由估值错误的责任方进行更正和赔偿损失；</w:t>
      </w:r>
    </w:p>
    <w:p w14:paraId="73C82AA6"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（4）根据估值错误处理的方法，需要修改基金登记机构交易数据的，由基金登记机构进行更正，并就估值错误的更正向有关当事人进行确认。</w:t>
      </w:r>
    </w:p>
    <w:p w14:paraId="61190E59"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4、基金份额净值估值错误处理的方法如下：</w:t>
      </w:r>
    </w:p>
    <w:p w14:paraId="194869D7"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（1）基金份额净值计算出现错误时，基金管理人应当立即予以纠正，通报基金托管人，并采取合理的措施防止损失进一步扩大。</w:t>
      </w:r>
    </w:p>
    <w:p w14:paraId="0A111A1A"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（2）错误偏差达到基金份额净值的0.25%时，基金管理人应当通报基金托管人并报中国证监会备案；错误偏差达到基金份额净值的0.5%时，基金管理人应当公告，并报中国证监会备案。</w:t>
      </w:r>
    </w:p>
    <w:p w14:paraId="53921AFA" w14:textId="2D7C63C6" w:rsidR="0027543C" w:rsidRDefault="00360585" w:rsidP="00C37110">
      <w:pPr>
        <w:widowControl/>
        <w:spacing w:line="315" w:lineRule="atLeast"/>
        <w:ind w:firstLine="480"/>
        <w:rPr>
          <w:rFonts w:ascii="宋体" w:eastAsia="宋体" w:hAnsi="宋体" w:cs="宋体"/>
          <w:b/>
          <w:bCs/>
          <w:color w:val="000000"/>
          <w:kern w:val="0"/>
          <w:sz w:val="24"/>
          <w:szCs w:val="24"/>
        </w:rPr>
      </w:pPr>
      <w:r>
        <w:rPr>
          <w:rFonts w:ascii="宋体" w:eastAsia="宋体" w:hAnsi="宋体" w:cs="宋体" w:hint="eastAsia"/>
          <w:color w:val="000000"/>
          <w:kern w:val="0"/>
          <w:sz w:val="24"/>
          <w:szCs w:val="24"/>
        </w:rPr>
        <w:t>（3）前述内容如法律法规或监管机关另有规定的，从其规定处理。</w:t>
      </w:r>
      <w:bookmarkStart w:id="156" w:name="_Toc477270386"/>
      <w:bookmarkStart w:id="157" w:name="_Toc48703910"/>
      <w:bookmarkStart w:id="158" w:name="_Toc22454459"/>
      <w:bookmarkStart w:id="159" w:name="_Toc477272430"/>
      <w:bookmarkEnd w:id="156"/>
      <w:bookmarkEnd w:id="157"/>
      <w:bookmarkEnd w:id="158"/>
      <w:bookmarkEnd w:id="159"/>
    </w:p>
    <w:p w14:paraId="2721C043" w14:textId="77777777" w:rsidR="0027543C" w:rsidRDefault="00360585">
      <w:pPr>
        <w:widowControl/>
        <w:spacing w:line="315" w:lineRule="atLeast"/>
        <w:ind w:firstLine="482"/>
        <w:textAlignment w:val="baseline"/>
        <w:rPr>
          <w:rFonts w:ascii="Calibri" w:eastAsia="宋体" w:hAnsi="Calibri" w:cs="宋体"/>
          <w:color w:val="000000"/>
          <w:kern w:val="0"/>
          <w:szCs w:val="21"/>
        </w:rPr>
      </w:pPr>
      <w:r>
        <w:rPr>
          <w:rFonts w:ascii="宋体" w:eastAsia="宋体" w:hAnsi="宋体" w:cs="宋体" w:hint="eastAsia"/>
          <w:b/>
          <w:bCs/>
          <w:color w:val="000000"/>
          <w:kern w:val="0"/>
          <w:sz w:val="24"/>
          <w:szCs w:val="24"/>
        </w:rPr>
        <w:t>（四）基金账册的建立</w:t>
      </w:r>
    </w:p>
    <w:p w14:paraId="54D9A334"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和基金托管人在《基金合同》生效后，应按照双方约定的同一记账方法和会计处理原则，分别独立地设置、登记和保管本基金的全套账册，对双方各自的账册定期进行核对，互相监督，以保证基金资产的安全。若双方对会计处理方法存在分歧，应以基金管理人的处理方法为准。</w:t>
      </w:r>
    </w:p>
    <w:p w14:paraId="3C56EC11"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经对账发现双方的账目存在不符的，基金管理人和基金托管人必须及时查明原因并纠正，确保核对一致。若当日核对不符，暂时无法查找到错账的原因而影响到基金净值信息的计算和公告的，以基金管理人的账册为准。</w:t>
      </w:r>
    </w:p>
    <w:p w14:paraId="6DAB0A69"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160" w:name="_Toc477272431"/>
      <w:bookmarkStart w:id="161" w:name="_Toc22454460"/>
      <w:bookmarkStart w:id="162" w:name="_Toc48703911"/>
      <w:bookmarkStart w:id="163" w:name="_Toc477270387"/>
      <w:bookmarkEnd w:id="160"/>
      <w:bookmarkEnd w:id="161"/>
      <w:bookmarkEnd w:id="162"/>
      <w:bookmarkEnd w:id="163"/>
      <w:r>
        <w:rPr>
          <w:rFonts w:ascii="宋体" w:eastAsia="宋体" w:hAnsi="宋体" w:cs="宋体" w:hint="eastAsia"/>
          <w:b/>
          <w:bCs/>
          <w:color w:val="000000"/>
          <w:kern w:val="0"/>
          <w:sz w:val="24"/>
          <w:szCs w:val="24"/>
        </w:rPr>
        <w:t>（五）基金</w:t>
      </w:r>
      <w:r w:rsidR="00D20CDD">
        <w:rPr>
          <w:rFonts w:ascii="宋体" w:eastAsia="宋体" w:hAnsi="宋体" w:cs="宋体" w:hint="eastAsia"/>
          <w:b/>
          <w:bCs/>
          <w:color w:val="000000"/>
          <w:kern w:val="0"/>
          <w:sz w:val="24"/>
          <w:szCs w:val="24"/>
        </w:rPr>
        <w:t>财务报表与</w:t>
      </w:r>
      <w:r>
        <w:rPr>
          <w:rFonts w:ascii="宋体" w:eastAsia="宋体" w:hAnsi="宋体" w:cs="宋体" w:hint="eastAsia"/>
          <w:b/>
          <w:bCs/>
          <w:color w:val="000000"/>
          <w:kern w:val="0"/>
          <w:sz w:val="24"/>
          <w:szCs w:val="24"/>
        </w:rPr>
        <w:t>定期报告的编制和复核</w:t>
      </w:r>
      <w:bookmarkStart w:id="164" w:name="_Hlt89687912"/>
      <w:bookmarkEnd w:id="164"/>
    </w:p>
    <w:p w14:paraId="55BB4DDD" w14:textId="180C74D4"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w:t>
      </w:r>
      <w:r w:rsidR="00D20CDD">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财务报表</w:t>
      </w:r>
      <w:r w:rsidR="00D20CDD">
        <w:rPr>
          <w:rFonts w:ascii="宋体" w:eastAsia="宋体" w:hAnsi="宋体" w:cs="宋体" w:hint="eastAsia"/>
          <w:color w:val="000000"/>
          <w:kern w:val="0"/>
          <w:sz w:val="24"/>
          <w:szCs w:val="24"/>
        </w:rPr>
        <w:t>与</w:t>
      </w:r>
      <w:r w:rsidR="00366864">
        <w:rPr>
          <w:rFonts w:ascii="宋体" w:eastAsia="宋体" w:hAnsi="宋体" w:cs="宋体" w:hint="eastAsia"/>
          <w:color w:val="000000"/>
          <w:kern w:val="0"/>
          <w:sz w:val="24"/>
          <w:szCs w:val="24"/>
        </w:rPr>
        <w:t>定期</w:t>
      </w:r>
      <w:r w:rsidR="00D20CDD">
        <w:rPr>
          <w:rFonts w:ascii="宋体" w:eastAsia="宋体" w:hAnsi="宋体" w:cs="宋体" w:hint="eastAsia"/>
          <w:color w:val="000000"/>
          <w:kern w:val="0"/>
          <w:sz w:val="24"/>
          <w:szCs w:val="24"/>
        </w:rPr>
        <w:t>报告</w:t>
      </w:r>
      <w:r>
        <w:rPr>
          <w:rFonts w:ascii="宋体" w:eastAsia="宋体" w:hAnsi="宋体" w:cs="宋体" w:hint="eastAsia"/>
          <w:color w:val="000000"/>
          <w:kern w:val="0"/>
          <w:sz w:val="24"/>
          <w:szCs w:val="24"/>
        </w:rPr>
        <w:t>的编制</w:t>
      </w:r>
    </w:p>
    <w:p w14:paraId="0DA6EA89" w14:textId="2E39AC8D"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基金财务报表</w:t>
      </w:r>
      <w:r w:rsidR="00D20CDD">
        <w:rPr>
          <w:rFonts w:ascii="宋体" w:eastAsia="宋体" w:hAnsi="宋体" w:cs="宋体" w:hint="eastAsia"/>
          <w:color w:val="000000"/>
          <w:kern w:val="0"/>
          <w:sz w:val="24"/>
          <w:szCs w:val="24"/>
        </w:rPr>
        <w:t>与</w:t>
      </w:r>
      <w:r w:rsidR="00366864">
        <w:rPr>
          <w:rFonts w:ascii="宋体" w:eastAsia="宋体" w:hAnsi="宋体" w:cs="宋体" w:hint="eastAsia"/>
          <w:color w:val="000000"/>
          <w:kern w:val="0"/>
          <w:sz w:val="24"/>
          <w:szCs w:val="24"/>
        </w:rPr>
        <w:t>定期</w:t>
      </w:r>
      <w:r w:rsidR="00D20CDD">
        <w:rPr>
          <w:rFonts w:ascii="宋体" w:eastAsia="宋体" w:hAnsi="宋体" w:cs="宋体" w:hint="eastAsia"/>
          <w:color w:val="000000"/>
          <w:kern w:val="0"/>
          <w:sz w:val="24"/>
          <w:szCs w:val="24"/>
        </w:rPr>
        <w:t>报告</w:t>
      </w:r>
      <w:r>
        <w:rPr>
          <w:rFonts w:ascii="宋体" w:eastAsia="宋体" w:hAnsi="宋体" w:cs="宋体" w:hint="eastAsia"/>
          <w:color w:val="000000"/>
          <w:kern w:val="0"/>
          <w:sz w:val="24"/>
          <w:szCs w:val="24"/>
        </w:rPr>
        <w:t>由基金管理人编制，基金托管人复核。</w:t>
      </w:r>
    </w:p>
    <w:p w14:paraId="578035AD" w14:textId="30EAB0F3"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D20CDD">
        <w:rPr>
          <w:rFonts w:ascii="宋体" w:eastAsia="宋体" w:hAnsi="宋体" w:cs="宋体" w:hint="eastAsia"/>
          <w:color w:val="000000"/>
          <w:kern w:val="0"/>
          <w:sz w:val="24"/>
          <w:szCs w:val="24"/>
        </w:rPr>
        <w:t>、财务</w:t>
      </w:r>
      <w:r>
        <w:rPr>
          <w:rFonts w:ascii="宋体" w:eastAsia="宋体" w:hAnsi="宋体" w:cs="宋体" w:hint="eastAsia"/>
          <w:color w:val="000000"/>
          <w:kern w:val="0"/>
          <w:sz w:val="24"/>
          <w:szCs w:val="24"/>
        </w:rPr>
        <w:t>报表</w:t>
      </w:r>
      <w:r w:rsidR="00D20CDD">
        <w:rPr>
          <w:rFonts w:ascii="宋体" w:eastAsia="宋体" w:hAnsi="宋体" w:cs="宋体" w:hint="eastAsia"/>
          <w:color w:val="000000"/>
          <w:kern w:val="0"/>
          <w:sz w:val="24"/>
          <w:szCs w:val="24"/>
        </w:rPr>
        <w:t>与</w:t>
      </w:r>
      <w:r w:rsidR="00366864">
        <w:rPr>
          <w:rFonts w:ascii="宋体" w:eastAsia="宋体" w:hAnsi="宋体" w:cs="宋体" w:hint="eastAsia"/>
          <w:color w:val="000000"/>
          <w:kern w:val="0"/>
          <w:sz w:val="24"/>
          <w:szCs w:val="24"/>
        </w:rPr>
        <w:t>定期</w:t>
      </w:r>
      <w:r w:rsidR="00D20CDD">
        <w:rPr>
          <w:rFonts w:ascii="宋体" w:eastAsia="宋体" w:hAnsi="宋体" w:cs="宋体" w:hint="eastAsia"/>
          <w:color w:val="000000"/>
          <w:kern w:val="0"/>
          <w:sz w:val="24"/>
          <w:szCs w:val="24"/>
        </w:rPr>
        <w:t>报告的</w:t>
      </w:r>
      <w:r>
        <w:rPr>
          <w:rFonts w:ascii="宋体" w:eastAsia="宋体" w:hAnsi="宋体" w:cs="宋体" w:hint="eastAsia"/>
          <w:color w:val="000000"/>
          <w:kern w:val="0"/>
          <w:sz w:val="24"/>
          <w:szCs w:val="24"/>
        </w:rPr>
        <w:t>复核</w:t>
      </w:r>
    </w:p>
    <w:p w14:paraId="6C98189E" w14:textId="32864E29"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基金托管人在收到基金管理人编制的基金财务报表</w:t>
      </w:r>
      <w:r w:rsidR="00D20CDD">
        <w:rPr>
          <w:rFonts w:ascii="宋体" w:eastAsia="宋体" w:hAnsi="宋体" w:cs="宋体" w:hint="eastAsia"/>
          <w:color w:val="000000"/>
          <w:kern w:val="0"/>
          <w:sz w:val="24"/>
          <w:szCs w:val="24"/>
        </w:rPr>
        <w:t>与</w:t>
      </w:r>
      <w:r w:rsidR="00366864">
        <w:rPr>
          <w:rFonts w:ascii="宋体" w:eastAsia="宋体" w:hAnsi="宋体" w:cs="宋体" w:hint="eastAsia"/>
          <w:color w:val="000000"/>
          <w:kern w:val="0"/>
          <w:sz w:val="24"/>
          <w:szCs w:val="24"/>
        </w:rPr>
        <w:t>定期</w:t>
      </w:r>
      <w:r w:rsidR="00D20CDD">
        <w:rPr>
          <w:rFonts w:ascii="宋体" w:eastAsia="宋体" w:hAnsi="宋体" w:cs="宋体" w:hint="eastAsia"/>
          <w:color w:val="000000"/>
          <w:kern w:val="0"/>
          <w:sz w:val="24"/>
          <w:szCs w:val="24"/>
        </w:rPr>
        <w:t>报告</w:t>
      </w:r>
      <w:r>
        <w:rPr>
          <w:rFonts w:ascii="宋体" w:eastAsia="宋体" w:hAnsi="宋体" w:cs="宋体" w:hint="eastAsia"/>
          <w:color w:val="000000"/>
          <w:kern w:val="0"/>
          <w:sz w:val="24"/>
          <w:szCs w:val="24"/>
        </w:rPr>
        <w:t>后，进行独立的复核。核对不符时，应及时通知基金管理人共同查出原因，进行调整，调整以双方认可的账务处理方式为准。</w:t>
      </w:r>
    </w:p>
    <w:p w14:paraId="21F55F62" w14:textId="36931C24"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D20CDD">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财务报表</w:t>
      </w:r>
      <w:r w:rsidR="00D20CDD">
        <w:rPr>
          <w:rFonts w:ascii="宋体" w:eastAsia="宋体" w:hAnsi="宋体" w:cs="宋体" w:hint="eastAsia"/>
          <w:color w:val="000000"/>
          <w:kern w:val="0"/>
          <w:sz w:val="24"/>
          <w:szCs w:val="24"/>
        </w:rPr>
        <w:t>与</w:t>
      </w:r>
      <w:r w:rsidR="00366864">
        <w:rPr>
          <w:rFonts w:ascii="宋体" w:eastAsia="宋体" w:hAnsi="宋体" w:cs="宋体" w:hint="eastAsia"/>
          <w:color w:val="000000"/>
          <w:kern w:val="0"/>
          <w:sz w:val="24"/>
          <w:szCs w:val="24"/>
        </w:rPr>
        <w:t>定期</w:t>
      </w:r>
      <w:r w:rsidR="00D20CDD">
        <w:rPr>
          <w:rFonts w:ascii="宋体" w:eastAsia="宋体" w:hAnsi="宋体" w:cs="宋体" w:hint="eastAsia"/>
          <w:color w:val="000000"/>
          <w:kern w:val="0"/>
          <w:sz w:val="24"/>
          <w:szCs w:val="24"/>
        </w:rPr>
        <w:t>报告</w:t>
      </w:r>
      <w:r>
        <w:rPr>
          <w:rFonts w:ascii="宋体" w:eastAsia="宋体" w:hAnsi="宋体" w:cs="宋体" w:hint="eastAsia"/>
          <w:color w:val="000000"/>
          <w:kern w:val="0"/>
          <w:sz w:val="24"/>
          <w:szCs w:val="24"/>
        </w:rPr>
        <w:t>的编制与复核时间安排</w:t>
      </w:r>
    </w:p>
    <w:p w14:paraId="3A95AFDD" w14:textId="251A6F4E"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基金管理人、基金托管人应当在每月结束后5个工作日内完成月度</w:t>
      </w:r>
      <w:r w:rsidR="00366864">
        <w:rPr>
          <w:rFonts w:ascii="宋体" w:eastAsia="宋体" w:hAnsi="宋体" w:cs="宋体" w:hint="eastAsia"/>
          <w:color w:val="000000"/>
          <w:kern w:val="0"/>
          <w:sz w:val="24"/>
          <w:szCs w:val="24"/>
        </w:rPr>
        <w:t>财务</w:t>
      </w:r>
      <w:r>
        <w:rPr>
          <w:rFonts w:ascii="宋体" w:eastAsia="宋体" w:hAnsi="宋体" w:cs="宋体" w:hint="eastAsia"/>
          <w:color w:val="000000"/>
          <w:kern w:val="0"/>
          <w:sz w:val="24"/>
          <w:szCs w:val="24"/>
        </w:rPr>
        <w:t>报表的编制及复核；在季度结束之日起15个工作日内完成基金季度报告的编制及复核并予以公告；在上半年结束之日起两个月内完成基金中期报告的编制及复核并予以公告；在每年结束之日起三个月内完成基金年度报告的编制及复核并予以公告。基金托管人在复核过程中，发现双方的</w:t>
      </w:r>
      <w:r w:rsidR="00366864">
        <w:rPr>
          <w:rFonts w:ascii="宋体" w:eastAsia="宋体" w:hAnsi="宋体" w:cs="宋体" w:hint="eastAsia"/>
          <w:color w:val="000000"/>
          <w:kern w:val="0"/>
          <w:sz w:val="24"/>
          <w:szCs w:val="24"/>
        </w:rPr>
        <w:t>财务</w:t>
      </w:r>
      <w:r>
        <w:rPr>
          <w:rFonts w:ascii="宋体" w:eastAsia="宋体" w:hAnsi="宋体" w:cs="宋体" w:hint="eastAsia"/>
          <w:color w:val="000000"/>
          <w:kern w:val="0"/>
          <w:sz w:val="24"/>
          <w:szCs w:val="24"/>
        </w:rPr>
        <w:t>报表</w:t>
      </w:r>
      <w:r w:rsidR="00F255FB">
        <w:rPr>
          <w:rFonts w:ascii="宋体" w:eastAsia="宋体" w:hAnsi="宋体" w:cs="宋体" w:hint="eastAsia"/>
          <w:color w:val="000000"/>
          <w:kern w:val="0"/>
          <w:sz w:val="24"/>
          <w:szCs w:val="24"/>
        </w:rPr>
        <w:t>或</w:t>
      </w:r>
      <w:r w:rsidR="00366864">
        <w:rPr>
          <w:rFonts w:ascii="宋体" w:eastAsia="宋体" w:hAnsi="宋体" w:cs="宋体" w:hint="eastAsia"/>
          <w:color w:val="000000"/>
          <w:kern w:val="0"/>
          <w:sz w:val="24"/>
          <w:szCs w:val="24"/>
        </w:rPr>
        <w:t>定期</w:t>
      </w:r>
      <w:r w:rsidR="00D20CDD">
        <w:rPr>
          <w:rFonts w:ascii="宋体" w:eastAsia="宋体" w:hAnsi="宋体" w:cs="宋体" w:hint="eastAsia"/>
          <w:color w:val="000000"/>
          <w:kern w:val="0"/>
          <w:sz w:val="24"/>
          <w:szCs w:val="24"/>
        </w:rPr>
        <w:t>报告</w:t>
      </w:r>
      <w:r>
        <w:rPr>
          <w:rFonts w:ascii="宋体" w:eastAsia="宋体" w:hAnsi="宋体" w:cs="宋体" w:hint="eastAsia"/>
          <w:color w:val="000000"/>
          <w:kern w:val="0"/>
          <w:sz w:val="24"/>
          <w:szCs w:val="24"/>
        </w:rPr>
        <w:t>存在不符时，基金管理人和基金托管人应共同查明原因，进行调整，调整以双方认可的账务处理方式为准。基金年度报告中的财务会计报告应当经过符合《中华人民共和国证券法》规定的会计师事务所审计。基金合同生效不足两个月的，基金管理人可以不编制当期季度报告、中期报告或者年度报告。</w:t>
      </w:r>
      <w:bookmarkStart w:id="165" w:name="_Toc22454461"/>
      <w:bookmarkStart w:id="166" w:name="_Toc48703912"/>
      <w:bookmarkStart w:id="167" w:name="_Toc466788859"/>
      <w:bookmarkStart w:id="168" w:name="_Hlt89689505"/>
      <w:bookmarkStart w:id="169" w:name="_Toc523830000"/>
      <w:bookmarkEnd w:id="165"/>
      <w:bookmarkEnd w:id="166"/>
      <w:bookmarkEnd w:id="167"/>
      <w:bookmarkEnd w:id="168"/>
      <w:bookmarkEnd w:id="169"/>
    </w:p>
    <w:p w14:paraId="1B8886C8" w14:textId="77777777" w:rsidR="0027543C" w:rsidRDefault="00360585">
      <w:pPr>
        <w:widowControl/>
        <w:spacing w:line="315" w:lineRule="atLeast"/>
        <w:ind w:firstLine="482"/>
        <w:rPr>
          <w:rFonts w:ascii="Calibri" w:eastAsia="宋体" w:hAnsi="Calibri" w:cs="宋体"/>
          <w:color w:val="000000"/>
          <w:kern w:val="0"/>
          <w:szCs w:val="21"/>
        </w:rPr>
      </w:pPr>
      <w:bookmarkStart w:id="170" w:name="_Hlk104479808"/>
      <w:r>
        <w:rPr>
          <w:rFonts w:ascii="宋体" w:eastAsia="宋体" w:hAnsi="宋体" w:cs="宋体" w:hint="eastAsia"/>
          <w:b/>
          <w:bCs/>
          <w:color w:val="000000"/>
          <w:kern w:val="0"/>
          <w:sz w:val="24"/>
          <w:szCs w:val="24"/>
        </w:rPr>
        <w:t>（六）暂停估值的情形</w:t>
      </w:r>
    </w:p>
    <w:p w14:paraId="5FA763CC" w14:textId="022CB71E"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1</w:t>
      </w:r>
      <w:r w:rsidR="00D20CDD">
        <w:rPr>
          <w:rFonts w:ascii="宋体" w:eastAsia="宋体" w:hAnsi="宋体" w:cs="宋体" w:hint="eastAsia"/>
          <w:color w:val="000000"/>
          <w:kern w:val="0"/>
          <w:sz w:val="24"/>
          <w:szCs w:val="24"/>
        </w:rPr>
        <w:t>、</w:t>
      </w:r>
      <w:r w:rsidRPr="003B0ECF">
        <w:rPr>
          <w:rFonts w:ascii="宋体" w:eastAsia="宋体" w:hAnsi="宋体" w:cs="宋体" w:hint="eastAsia"/>
          <w:color w:val="000000"/>
          <w:kern w:val="0"/>
          <w:sz w:val="24"/>
          <w:szCs w:val="24"/>
        </w:rPr>
        <w:t>基金投资所涉及的证券/期货交易市场遇法定节假日或因其他原因暂停营业时；</w:t>
      </w:r>
    </w:p>
    <w:p w14:paraId="33AC6B57" w14:textId="08799AB9"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2</w:t>
      </w:r>
      <w:r w:rsidR="00D20CDD">
        <w:rPr>
          <w:rFonts w:ascii="宋体" w:eastAsia="宋体" w:hAnsi="宋体" w:cs="宋体" w:hint="eastAsia"/>
          <w:color w:val="000000"/>
          <w:kern w:val="0"/>
          <w:sz w:val="24"/>
          <w:szCs w:val="24"/>
        </w:rPr>
        <w:t>、</w:t>
      </w:r>
      <w:r w:rsidRPr="003B0ECF">
        <w:rPr>
          <w:rFonts w:ascii="宋体" w:eastAsia="宋体" w:hAnsi="宋体" w:cs="宋体" w:hint="eastAsia"/>
          <w:color w:val="000000"/>
          <w:kern w:val="0"/>
          <w:sz w:val="24"/>
          <w:szCs w:val="24"/>
        </w:rPr>
        <w:t>因不可抗力致使基金管理人、基金托管人无法准确评估基金资产价值时；</w:t>
      </w:r>
    </w:p>
    <w:p w14:paraId="789EC776" w14:textId="3C314DC0"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3</w:t>
      </w:r>
      <w:r w:rsidR="00D20CDD">
        <w:rPr>
          <w:rFonts w:ascii="宋体" w:eastAsia="宋体" w:hAnsi="宋体" w:cs="宋体" w:hint="eastAsia"/>
          <w:color w:val="000000"/>
          <w:kern w:val="0"/>
          <w:sz w:val="24"/>
          <w:szCs w:val="24"/>
        </w:rPr>
        <w:t>、</w:t>
      </w:r>
      <w:r w:rsidRPr="003B0ECF">
        <w:rPr>
          <w:rFonts w:ascii="宋体" w:eastAsia="宋体" w:hAnsi="宋体" w:cs="宋体" w:hint="eastAsia"/>
          <w:color w:val="000000"/>
          <w:kern w:val="0"/>
          <w:sz w:val="24"/>
          <w:szCs w:val="24"/>
        </w:rPr>
        <w:t>当前一估值日基金资产净值50%以上的资产出现无可参考的活跃市场价格且采用估值技术仍导致公允价值存在重大不确定性时，经与基金托管人协商确认后，基金管理人应当暂停估值；</w:t>
      </w:r>
    </w:p>
    <w:p w14:paraId="5BCE9340" w14:textId="49704987" w:rsidR="0027543C" w:rsidRDefault="003B0ECF">
      <w:pPr>
        <w:widowControl/>
        <w:spacing w:line="315" w:lineRule="atLeast"/>
        <w:ind w:firstLine="480"/>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4</w:t>
      </w:r>
      <w:r w:rsidR="00D20CDD">
        <w:rPr>
          <w:rFonts w:ascii="宋体" w:eastAsia="宋体" w:hAnsi="宋体" w:cs="宋体" w:hint="eastAsia"/>
          <w:color w:val="000000"/>
          <w:kern w:val="0"/>
          <w:sz w:val="24"/>
          <w:szCs w:val="24"/>
        </w:rPr>
        <w:t>、</w:t>
      </w:r>
      <w:r w:rsidRPr="003B0ECF">
        <w:rPr>
          <w:rFonts w:ascii="宋体" w:eastAsia="宋体" w:hAnsi="宋体" w:cs="宋体" w:hint="eastAsia"/>
          <w:color w:val="000000"/>
          <w:kern w:val="0"/>
          <w:sz w:val="24"/>
          <w:szCs w:val="24"/>
        </w:rPr>
        <w:t>法律法规规定、中国证监会和基金合同认定的其它情形。</w:t>
      </w:r>
    </w:p>
    <w:p w14:paraId="2C18AAE2" w14:textId="77777777" w:rsidR="0027543C" w:rsidRDefault="00360585">
      <w:pPr>
        <w:pStyle w:val="1"/>
        <w:jc w:val="center"/>
        <w:rPr>
          <w:color w:val="000000"/>
          <w:kern w:val="0"/>
          <w:sz w:val="30"/>
          <w:szCs w:val="30"/>
        </w:rPr>
      </w:pPr>
      <w:bookmarkStart w:id="171" w:name="_Toc125361081"/>
      <w:bookmarkStart w:id="172" w:name="_Toc124749944"/>
      <w:bookmarkStart w:id="173" w:name="_Toc124749233"/>
      <w:bookmarkStart w:id="174" w:name="_Toc477274818"/>
      <w:bookmarkStart w:id="175" w:name="_Toc123626175"/>
      <w:bookmarkStart w:id="176" w:name="_Toc375230486"/>
      <w:bookmarkStart w:id="177" w:name="_Toc4491310"/>
      <w:bookmarkEnd w:id="170"/>
      <w:bookmarkEnd w:id="171"/>
      <w:bookmarkEnd w:id="172"/>
      <w:bookmarkEnd w:id="173"/>
      <w:bookmarkEnd w:id="174"/>
      <w:bookmarkEnd w:id="175"/>
      <w:bookmarkEnd w:id="176"/>
      <w:r>
        <w:rPr>
          <w:rFonts w:hint="eastAsia"/>
          <w:color w:val="000000"/>
          <w:kern w:val="0"/>
          <w:sz w:val="30"/>
          <w:szCs w:val="30"/>
        </w:rPr>
        <w:t>九、基金收益分配</w:t>
      </w:r>
      <w:bookmarkEnd w:id="177"/>
    </w:p>
    <w:p w14:paraId="496065A3"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178" w:name="_Toc48703913"/>
      <w:bookmarkStart w:id="179" w:name="_Toc477272433"/>
      <w:bookmarkStart w:id="180" w:name="_Toc22454462"/>
      <w:bookmarkStart w:id="181" w:name="_Toc477270389"/>
      <w:bookmarkEnd w:id="178"/>
      <w:bookmarkEnd w:id="179"/>
      <w:bookmarkEnd w:id="180"/>
      <w:bookmarkEnd w:id="181"/>
      <w:r>
        <w:rPr>
          <w:rFonts w:ascii="Times New Roman" w:hAnsi="Times New Roman" w:hint="eastAsia"/>
          <w:color w:val="000000"/>
          <w:kern w:val="0"/>
          <w:sz w:val="24"/>
        </w:rPr>
        <w:t>（一）</w:t>
      </w:r>
      <w:r>
        <w:rPr>
          <w:rFonts w:ascii="宋体" w:eastAsia="宋体" w:hAnsi="宋体" w:cs="宋体" w:hint="eastAsia"/>
          <w:bCs/>
          <w:color w:val="000000"/>
          <w:kern w:val="0"/>
          <w:sz w:val="24"/>
          <w:szCs w:val="24"/>
        </w:rPr>
        <w:t>基金</w:t>
      </w:r>
      <w:r>
        <w:rPr>
          <w:rFonts w:ascii="宋体" w:hAnsi="宋体" w:hint="eastAsia"/>
          <w:color w:val="000000"/>
          <w:kern w:val="0"/>
          <w:sz w:val="24"/>
        </w:rPr>
        <w:t>收益分配的原则</w:t>
      </w:r>
    </w:p>
    <w:p w14:paraId="649224BD" w14:textId="77777777" w:rsidR="0029546D" w:rsidRPr="0029546D" w:rsidRDefault="0029546D" w:rsidP="0029546D">
      <w:pPr>
        <w:widowControl/>
        <w:spacing w:line="315" w:lineRule="atLeast"/>
        <w:ind w:firstLine="482"/>
        <w:textAlignment w:val="baseline"/>
        <w:rPr>
          <w:rFonts w:ascii="Times New Roman" w:eastAsia="宋体" w:hAnsi="Times New Roman" w:cs="Times New Roman"/>
          <w:color w:val="000000"/>
          <w:kern w:val="0"/>
          <w:sz w:val="24"/>
          <w:szCs w:val="24"/>
        </w:rPr>
      </w:pPr>
      <w:bookmarkStart w:id="182" w:name="_Toc375229556"/>
      <w:bookmarkStart w:id="183" w:name="_Toc375230487"/>
      <w:bookmarkStart w:id="184" w:name="_Hlt80958353"/>
      <w:bookmarkEnd w:id="182"/>
      <w:bookmarkEnd w:id="183"/>
      <w:bookmarkEnd w:id="184"/>
      <w:r w:rsidRPr="0029546D">
        <w:rPr>
          <w:rFonts w:ascii="Times New Roman" w:eastAsia="宋体" w:hAnsi="Times New Roman" w:cs="Times New Roman" w:hint="eastAsia"/>
          <w:color w:val="000000"/>
          <w:kern w:val="0"/>
          <w:sz w:val="24"/>
          <w:szCs w:val="24"/>
        </w:rPr>
        <w:t>1</w:t>
      </w:r>
      <w:r w:rsidRPr="0029546D">
        <w:rPr>
          <w:rFonts w:ascii="Times New Roman" w:eastAsia="宋体" w:hAnsi="Times New Roman" w:cs="Times New Roman" w:hint="eastAsia"/>
          <w:color w:val="000000"/>
          <w:kern w:val="0"/>
          <w:sz w:val="24"/>
          <w:szCs w:val="24"/>
        </w:rPr>
        <w:t>、每一基金份额享有同等分配权；</w:t>
      </w:r>
    </w:p>
    <w:p w14:paraId="55985747" w14:textId="77777777" w:rsidR="0029546D" w:rsidRPr="0029546D" w:rsidRDefault="0029546D" w:rsidP="0029546D">
      <w:pPr>
        <w:widowControl/>
        <w:spacing w:line="315" w:lineRule="atLeast"/>
        <w:ind w:firstLine="482"/>
        <w:textAlignment w:val="baseline"/>
        <w:rPr>
          <w:rFonts w:ascii="Times New Roman" w:eastAsia="宋体" w:hAnsi="Times New Roman" w:cs="Times New Roman"/>
          <w:color w:val="000000"/>
          <w:kern w:val="0"/>
          <w:sz w:val="24"/>
          <w:szCs w:val="24"/>
        </w:rPr>
      </w:pPr>
      <w:r w:rsidRPr="0029546D">
        <w:rPr>
          <w:rFonts w:ascii="Times New Roman" w:eastAsia="宋体" w:hAnsi="Times New Roman" w:cs="Times New Roman" w:hint="eastAsia"/>
          <w:color w:val="000000"/>
          <w:kern w:val="0"/>
          <w:sz w:val="24"/>
          <w:szCs w:val="24"/>
        </w:rPr>
        <w:t>2</w:t>
      </w:r>
      <w:r w:rsidRPr="0029546D">
        <w:rPr>
          <w:rFonts w:ascii="Times New Roman" w:eastAsia="宋体" w:hAnsi="Times New Roman" w:cs="Times New Roman" w:hint="eastAsia"/>
          <w:color w:val="000000"/>
          <w:kern w:val="0"/>
          <w:sz w:val="24"/>
          <w:szCs w:val="24"/>
        </w:rPr>
        <w:t>、本基金收益分配采用现金方式；</w:t>
      </w:r>
    </w:p>
    <w:p w14:paraId="505918DB" w14:textId="77777777" w:rsidR="0029546D" w:rsidRPr="0029546D" w:rsidRDefault="0029546D" w:rsidP="0029546D">
      <w:pPr>
        <w:widowControl/>
        <w:spacing w:line="315" w:lineRule="atLeast"/>
        <w:ind w:firstLine="482"/>
        <w:textAlignment w:val="baseline"/>
        <w:rPr>
          <w:rFonts w:ascii="Times New Roman" w:eastAsia="宋体" w:hAnsi="Times New Roman" w:cs="Times New Roman"/>
          <w:color w:val="000000"/>
          <w:kern w:val="0"/>
          <w:sz w:val="24"/>
          <w:szCs w:val="24"/>
        </w:rPr>
      </w:pPr>
      <w:r w:rsidRPr="0029546D">
        <w:rPr>
          <w:rFonts w:ascii="Times New Roman" w:eastAsia="宋体" w:hAnsi="Times New Roman" w:cs="Times New Roman" w:hint="eastAsia"/>
          <w:color w:val="000000"/>
          <w:kern w:val="0"/>
          <w:sz w:val="24"/>
          <w:szCs w:val="24"/>
        </w:rPr>
        <w:t>3</w:t>
      </w:r>
      <w:r w:rsidRPr="0029546D">
        <w:rPr>
          <w:rFonts w:ascii="Times New Roman" w:eastAsia="宋体" w:hAnsi="Times New Roman" w:cs="Times New Roman" w:hint="eastAsia"/>
          <w:color w:val="000000"/>
          <w:kern w:val="0"/>
          <w:sz w:val="24"/>
          <w:szCs w:val="24"/>
        </w:rPr>
        <w:t>、基于本基金的性质和特点，本基金收益分配无需以弥补亏损为前提，收益分配后基金份额净值有可能低于面值；</w:t>
      </w:r>
    </w:p>
    <w:p w14:paraId="051B7024" w14:textId="77777777" w:rsidR="0029546D" w:rsidRPr="0029546D" w:rsidRDefault="0029546D" w:rsidP="0029546D">
      <w:pPr>
        <w:widowControl/>
        <w:spacing w:line="315" w:lineRule="atLeast"/>
        <w:ind w:firstLine="482"/>
        <w:textAlignment w:val="baseline"/>
        <w:rPr>
          <w:rFonts w:ascii="Times New Roman" w:eastAsia="宋体" w:hAnsi="Times New Roman" w:cs="Times New Roman"/>
          <w:color w:val="000000"/>
          <w:kern w:val="0"/>
          <w:sz w:val="24"/>
          <w:szCs w:val="24"/>
        </w:rPr>
      </w:pPr>
      <w:r w:rsidRPr="0029546D">
        <w:rPr>
          <w:rFonts w:ascii="Times New Roman" w:eastAsia="宋体" w:hAnsi="Times New Roman" w:cs="Times New Roman" w:hint="eastAsia"/>
          <w:color w:val="000000"/>
          <w:kern w:val="0"/>
          <w:sz w:val="24"/>
          <w:szCs w:val="24"/>
        </w:rPr>
        <w:t>4</w:t>
      </w:r>
      <w:r w:rsidRPr="0029546D">
        <w:rPr>
          <w:rFonts w:ascii="Times New Roman" w:eastAsia="宋体" w:hAnsi="Times New Roman" w:cs="Times New Roman" w:hint="eastAsia"/>
          <w:color w:val="000000"/>
          <w:kern w:val="0"/>
          <w:sz w:val="24"/>
          <w:szCs w:val="24"/>
        </w:rPr>
        <w:t>、基金管理人可根据实际情况对本基金进行收益分配，分配时间、分配方案及收益分配数额等内容，基金管理人可以根据实际情况确定并按照有关规定公告，若《基金合同》生效不满</w:t>
      </w:r>
      <w:r w:rsidRPr="0029546D">
        <w:rPr>
          <w:rFonts w:ascii="Times New Roman" w:eastAsia="宋体" w:hAnsi="Times New Roman" w:cs="Times New Roman" w:hint="eastAsia"/>
          <w:color w:val="000000"/>
          <w:kern w:val="0"/>
          <w:sz w:val="24"/>
          <w:szCs w:val="24"/>
        </w:rPr>
        <w:t>3</w:t>
      </w:r>
      <w:r w:rsidRPr="0029546D">
        <w:rPr>
          <w:rFonts w:ascii="Times New Roman" w:eastAsia="宋体" w:hAnsi="Times New Roman" w:cs="Times New Roman" w:hint="eastAsia"/>
          <w:color w:val="000000"/>
          <w:kern w:val="0"/>
          <w:sz w:val="24"/>
          <w:szCs w:val="24"/>
        </w:rPr>
        <w:t>个月可不进行收益分配；</w:t>
      </w:r>
    </w:p>
    <w:p w14:paraId="08A9BBBF" w14:textId="77777777" w:rsidR="0029546D" w:rsidRPr="0029546D" w:rsidRDefault="0029546D" w:rsidP="0029546D">
      <w:pPr>
        <w:widowControl/>
        <w:spacing w:line="315" w:lineRule="atLeast"/>
        <w:ind w:firstLine="482"/>
        <w:textAlignment w:val="baseline"/>
        <w:rPr>
          <w:rFonts w:ascii="Times New Roman" w:eastAsia="宋体" w:hAnsi="Times New Roman" w:cs="Times New Roman"/>
          <w:color w:val="000000"/>
          <w:kern w:val="0"/>
          <w:sz w:val="24"/>
          <w:szCs w:val="24"/>
        </w:rPr>
      </w:pPr>
      <w:r w:rsidRPr="0029546D">
        <w:rPr>
          <w:rFonts w:ascii="Times New Roman" w:eastAsia="宋体" w:hAnsi="Times New Roman" w:cs="Times New Roman" w:hint="eastAsia"/>
          <w:color w:val="000000"/>
          <w:kern w:val="0"/>
          <w:sz w:val="24"/>
          <w:szCs w:val="24"/>
        </w:rPr>
        <w:t>5</w:t>
      </w:r>
      <w:r w:rsidRPr="0029546D">
        <w:rPr>
          <w:rFonts w:ascii="Times New Roman" w:eastAsia="宋体" w:hAnsi="Times New Roman" w:cs="Times New Roman" w:hint="eastAsia"/>
          <w:color w:val="000000"/>
          <w:kern w:val="0"/>
          <w:sz w:val="24"/>
          <w:szCs w:val="24"/>
        </w:rPr>
        <w:t>、法律法规、监管机关、登记机构、证券交易所另有规定的，从其规定。</w:t>
      </w:r>
    </w:p>
    <w:p w14:paraId="19984BC7" w14:textId="2C70CD58" w:rsidR="0027543C" w:rsidRDefault="0029546D" w:rsidP="00C37110">
      <w:pPr>
        <w:widowControl/>
        <w:spacing w:line="315" w:lineRule="atLeast"/>
        <w:ind w:firstLine="482"/>
        <w:textAlignment w:val="baseline"/>
        <w:rPr>
          <w:rFonts w:ascii="Times New Roman" w:eastAsia="宋体" w:hAnsi="Times New Roman" w:cs="Times New Roman"/>
          <w:color w:val="000000"/>
          <w:kern w:val="0"/>
          <w:sz w:val="24"/>
          <w:szCs w:val="24"/>
        </w:rPr>
      </w:pPr>
      <w:r w:rsidRPr="0029546D">
        <w:rPr>
          <w:rFonts w:ascii="Times New Roman" w:eastAsia="宋体" w:hAnsi="Times New Roman" w:cs="Times New Roman" w:hint="eastAsia"/>
          <w:color w:val="000000"/>
          <w:kern w:val="0"/>
          <w:sz w:val="24"/>
          <w:szCs w:val="24"/>
        </w:rPr>
        <w:t>在不违反法律法规且对基金份额持有人利益无实质性不利影响的前提下，基金管理人经与基金托管人协商一致并在履行适当程序后可调整基金收益分配原则和支付方式。</w:t>
      </w:r>
    </w:p>
    <w:p w14:paraId="029FD867" w14:textId="77777777" w:rsidR="0027543C" w:rsidRDefault="00360585">
      <w:pPr>
        <w:widowControl/>
        <w:spacing w:line="315" w:lineRule="atLeast"/>
        <w:ind w:firstLine="540"/>
        <w:rPr>
          <w:rFonts w:ascii="Calibri" w:eastAsia="宋体" w:hAnsi="Calibri" w:cs="宋体"/>
          <w:color w:val="000000"/>
          <w:kern w:val="0"/>
          <w:szCs w:val="21"/>
        </w:rPr>
      </w:pPr>
      <w:r>
        <w:rPr>
          <w:rFonts w:ascii="宋体" w:eastAsia="宋体" w:hAnsi="宋体" w:cs="宋体" w:hint="eastAsia"/>
          <w:color w:val="000000"/>
          <w:kern w:val="0"/>
          <w:sz w:val="24"/>
          <w:szCs w:val="24"/>
        </w:rPr>
        <w:t>（二）基金收益分配方案的制定和实施程序</w:t>
      </w:r>
    </w:p>
    <w:p w14:paraId="493DA95B" w14:textId="77777777" w:rsidR="0027543C" w:rsidRDefault="00360585">
      <w:pPr>
        <w:widowControl/>
        <w:spacing w:line="315" w:lineRule="atLeast"/>
        <w:ind w:firstLine="540"/>
        <w:rPr>
          <w:rFonts w:ascii="Calibri" w:eastAsia="宋体" w:hAnsi="Calibri" w:cs="宋体"/>
          <w:color w:val="000000"/>
          <w:kern w:val="0"/>
          <w:szCs w:val="21"/>
        </w:rPr>
      </w:pP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、基金收益分配方案由基金管理人拟定，并由基金托管人复核。基金收益分配方案确定后，由基金管理人依照《信息披露办法》的有关规定在规定媒介公告；</w:t>
      </w:r>
    </w:p>
    <w:p w14:paraId="5D96DBE7" w14:textId="77777777" w:rsidR="0027543C" w:rsidRDefault="00360585">
      <w:pPr>
        <w:widowControl/>
        <w:spacing w:line="315" w:lineRule="atLeast"/>
        <w:ind w:firstLine="540"/>
        <w:rPr>
          <w:rFonts w:ascii="Calibri" w:eastAsia="宋体" w:hAnsi="Calibri" w:cs="宋体"/>
          <w:color w:val="000000"/>
          <w:kern w:val="0"/>
          <w:szCs w:val="21"/>
        </w:rPr>
      </w:pPr>
      <w:r>
        <w:rPr>
          <w:rFonts w:ascii="Times New Roman" w:eastAsia="宋体" w:hAnsi="Times New Roman" w:cs="Times New Roman"/>
          <w:color w:val="000000"/>
          <w:kern w:val="0"/>
          <w:sz w:val="24"/>
          <w:szCs w:val="24"/>
        </w:rPr>
        <w:lastRenderedPageBreak/>
        <w:t>2</w:t>
      </w:r>
      <w:r>
        <w:rPr>
          <w:rFonts w:ascii="宋体" w:eastAsia="宋体" w:hAnsi="宋体" w:cs="宋体" w:hint="eastAsia"/>
          <w:color w:val="000000"/>
          <w:kern w:val="0"/>
          <w:sz w:val="24"/>
          <w:szCs w:val="24"/>
        </w:rPr>
        <w:t>、在收益分配方案公布后，基金管理人依据具体方案的规定就支付的现金红利向基金托管人发送划款指令，基金托管人按照基金管理人的正当指令及时进行分红资金的划付。</w:t>
      </w:r>
    </w:p>
    <w:p w14:paraId="7F7F2792" w14:textId="77777777" w:rsidR="0027543C" w:rsidRDefault="0027543C">
      <w:pPr>
        <w:widowControl/>
        <w:jc w:val="left"/>
        <w:rPr>
          <w:rFonts w:ascii="微软雅黑" w:eastAsia="微软雅黑" w:hAnsi="微软雅黑" w:cs="宋体"/>
          <w:color w:val="000000"/>
          <w:kern w:val="0"/>
          <w:sz w:val="27"/>
          <w:szCs w:val="27"/>
        </w:rPr>
      </w:pPr>
    </w:p>
    <w:p w14:paraId="4C1E1981" w14:textId="77777777" w:rsidR="0027543C" w:rsidRDefault="00360585">
      <w:pPr>
        <w:pStyle w:val="1"/>
        <w:jc w:val="center"/>
        <w:rPr>
          <w:rFonts w:ascii="Calibri" w:hAnsi="Calibri"/>
          <w:color w:val="000000"/>
          <w:kern w:val="0"/>
          <w:szCs w:val="21"/>
        </w:rPr>
      </w:pPr>
      <w:bookmarkStart w:id="185" w:name="_Toc477274819"/>
      <w:bookmarkStart w:id="186" w:name="_Toc375230492"/>
      <w:bookmarkStart w:id="187" w:name="_Toc4491311"/>
      <w:bookmarkEnd w:id="185"/>
      <w:r>
        <w:rPr>
          <w:rFonts w:hint="eastAsia"/>
          <w:color w:val="000000"/>
          <w:kern w:val="0"/>
          <w:sz w:val="30"/>
          <w:szCs w:val="30"/>
        </w:rPr>
        <w:t>十、</w:t>
      </w:r>
      <w:bookmarkStart w:id="188" w:name="_Toc125361082"/>
      <w:bookmarkStart w:id="189" w:name="_Toc375230493"/>
      <w:bookmarkStart w:id="190" w:name="_Toc466788861"/>
      <w:bookmarkStart w:id="191" w:name="_Toc48703916"/>
      <w:bookmarkStart w:id="192" w:name="_Toc123626176"/>
      <w:bookmarkStart w:id="193" w:name="_Toc124749945"/>
      <w:bookmarkStart w:id="194" w:name="_Toc22454465"/>
      <w:bookmarkStart w:id="195" w:name="_Toc523830002"/>
      <w:bookmarkStart w:id="196" w:name="_Toc124749234"/>
      <w:bookmarkEnd w:id="186"/>
      <w:bookmarkEnd w:id="188"/>
      <w:bookmarkEnd w:id="189"/>
      <w:bookmarkEnd w:id="190"/>
      <w:bookmarkEnd w:id="191"/>
      <w:bookmarkEnd w:id="192"/>
      <w:bookmarkEnd w:id="193"/>
      <w:bookmarkEnd w:id="194"/>
      <w:bookmarkEnd w:id="195"/>
      <w:bookmarkEnd w:id="196"/>
      <w:r>
        <w:rPr>
          <w:rFonts w:hint="eastAsia"/>
          <w:color w:val="000000"/>
          <w:kern w:val="0"/>
          <w:sz w:val="30"/>
          <w:szCs w:val="30"/>
        </w:rPr>
        <w:t>信息披露</w:t>
      </w:r>
      <w:bookmarkStart w:id="197" w:name="_Hlt89687670"/>
      <w:bookmarkEnd w:id="187"/>
      <w:bookmarkEnd w:id="197"/>
    </w:p>
    <w:p w14:paraId="39C5414E" w14:textId="77777777" w:rsidR="0027543C" w:rsidRDefault="00360585">
      <w:pPr>
        <w:widowControl/>
        <w:spacing w:line="315" w:lineRule="atLeast"/>
        <w:ind w:firstLine="472"/>
        <w:textAlignment w:val="baseline"/>
        <w:rPr>
          <w:rFonts w:ascii="Calibri" w:eastAsia="宋体" w:hAnsi="Calibri" w:cs="宋体"/>
          <w:color w:val="000000"/>
          <w:kern w:val="0"/>
          <w:szCs w:val="21"/>
        </w:rPr>
      </w:pPr>
      <w:bookmarkStart w:id="198" w:name="_Toc48703917"/>
      <w:bookmarkStart w:id="199" w:name="_Toc22454466"/>
      <w:bookmarkStart w:id="200" w:name="_Toc477270391"/>
      <w:bookmarkStart w:id="201" w:name="_Toc477272435"/>
      <w:bookmarkEnd w:id="198"/>
      <w:bookmarkEnd w:id="199"/>
      <w:bookmarkEnd w:id="200"/>
      <w:bookmarkEnd w:id="201"/>
      <w:r>
        <w:rPr>
          <w:rFonts w:ascii="宋体" w:eastAsia="宋体" w:hAnsi="宋体" w:cs="宋体" w:hint="eastAsia"/>
          <w:b/>
          <w:bCs/>
          <w:color w:val="000000"/>
          <w:kern w:val="0"/>
          <w:sz w:val="24"/>
          <w:szCs w:val="24"/>
        </w:rPr>
        <w:t>（一）保密义务</w:t>
      </w:r>
    </w:p>
    <w:p w14:paraId="5F672633" w14:textId="77777777" w:rsidR="0027543C" w:rsidRDefault="00360585">
      <w:pPr>
        <w:widowControl/>
        <w:spacing w:line="315" w:lineRule="atLeast"/>
        <w:ind w:right="28"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和基金管理人应按法律法规、基金合同的有关规定进行信息披露，拟公开披露的信息在公开披露之前应予保密。除按照《基金法》、《运作办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不得在其公开披露之前，先行对任何第三方披露。但是，如下情况不应视为基金管理人或基金托管人违反保密义务：</w:t>
      </w:r>
    </w:p>
    <w:p w14:paraId="13315CB4" w14:textId="77777777" w:rsidR="0027543C" w:rsidRDefault="00360585" w:rsidP="00C37110">
      <w:pPr>
        <w:widowControl/>
        <w:spacing w:line="315" w:lineRule="atLeast"/>
        <w:ind w:firstLineChars="200" w:firstLine="480"/>
        <w:rPr>
          <w:rFonts w:ascii="Calibri" w:eastAsia="宋体" w:hAnsi="Calibri" w:cs="宋体"/>
          <w:color w:val="000000"/>
          <w:kern w:val="0"/>
          <w:szCs w:val="21"/>
        </w:rPr>
      </w:pPr>
      <w:r>
        <w:rPr>
          <w:rFonts w:ascii="宋体" w:eastAsia="宋体" w:hAnsi="宋体" w:cs="宋体" w:hint="eastAsia"/>
          <w:color w:val="000000"/>
          <w:kern w:val="0"/>
          <w:sz w:val="24"/>
          <w:szCs w:val="24"/>
        </w:rPr>
        <w:t>1、非因基金管理人和基金托管人的原因导致保密信息被披露、泄露或公开；</w:t>
      </w:r>
    </w:p>
    <w:p w14:paraId="67BE27A0" w14:textId="77777777" w:rsidR="0027543C" w:rsidRDefault="00360585" w:rsidP="00C37110">
      <w:pPr>
        <w:widowControl/>
        <w:spacing w:line="315" w:lineRule="atLeast"/>
        <w:ind w:firstLineChars="200" w:firstLine="480"/>
        <w:rPr>
          <w:rFonts w:ascii="Calibri" w:eastAsia="宋体" w:hAnsi="Calibri" w:cs="宋体"/>
          <w:color w:val="000000"/>
          <w:kern w:val="0"/>
          <w:szCs w:val="21"/>
        </w:rPr>
      </w:pPr>
      <w:r>
        <w:rPr>
          <w:rFonts w:ascii="宋体" w:eastAsia="宋体" w:hAnsi="宋体" w:cs="宋体" w:hint="eastAsia"/>
          <w:color w:val="000000"/>
          <w:kern w:val="0"/>
          <w:sz w:val="24"/>
          <w:szCs w:val="24"/>
        </w:rPr>
        <w:t>2、基金管理人和基金托管人为遵守和服从法院判决</w:t>
      </w:r>
      <w:r w:rsidR="00D20CDD">
        <w:rPr>
          <w:rFonts w:ascii="宋体" w:eastAsia="宋体" w:hAnsi="宋体" w:cs="宋体" w:hint="eastAsia"/>
          <w:color w:val="000000"/>
          <w:kern w:val="0"/>
          <w:sz w:val="24"/>
          <w:szCs w:val="24"/>
        </w:rPr>
        <w:t>或裁定</w:t>
      </w:r>
      <w:r>
        <w:rPr>
          <w:rFonts w:ascii="宋体" w:eastAsia="宋体" w:hAnsi="宋体" w:cs="宋体" w:hint="eastAsia"/>
          <w:color w:val="000000"/>
          <w:kern w:val="0"/>
          <w:sz w:val="24"/>
          <w:szCs w:val="24"/>
        </w:rPr>
        <w:t>、仲裁裁决或中国证监会、银行业监管机构等监管机构及其他有权机构的命令、决定所做出的信息披露或公开；</w:t>
      </w:r>
    </w:p>
    <w:p w14:paraId="050314D9"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3、基金管理人和基金托管人在要求保密的前提下对自身聘请的外部法律顾问、财务顾问、审计人员、技术顾问等做出的必要信息披露。</w:t>
      </w:r>
    </w:p>
    <w:p w14:paraId="624375A3" w14:textId="77777777" w:rsidR="0027543C" w:rsidRDefault="00360585">
      <w:pPr>
        <w:widowControl/>
        <w:spacing w:line="315" w:lineRule="atLeast"/>
        <w:ind w:firstLine="482"/>
        <w:textAlignment w:val="baseline"/>
        <w:rPr>
          <w:rFonts w:ascii="Calibri" w:eastAsia="宋体" w:hAnsi="Calibri" w:cs="宋体"/>
          <w:color w:val="000000"/>
          <w:kern w:val="0"/>
          <w:szCs w:val="21"/>
        </w:rPr>
      </w:pPr>
      <w:bookmarkStart w:id="202" w:name="_Toc48703918"/>
      <w:bookmarkStart w:id="203" w:name="_Toc22454467"/>
      <w:bookmarkStart w:id="204" w:name="_Toc477272436"/>
      <w:bookmarkStart w:id="205" w:name="_Toc477270392"/>
      <w:bookmarkEnd w:id="202"/>
      <w:bookmarkEnd w:id="203"/>
      <w:bookmarkEnd w:id="204"/>
      <w:bookmarkEnd w:id="205"/>
      <w:r>
        <w:rPr>
          <w:rFonts w:ascii="宋体" w:eastAsia="宋体" w:hAnsi="宋体" w:cs="宋体" w:hint="eastAsia"/>
          <w:b/>
          <w:bCs/>
          <w:color w:val="000000"/>
          <w:kern w:val="0"/>
          <w:sz w:val="24"/>
          <w:szCs w:val="24"/>
        </w:rPr>
        <w:t>（二）基金管理人和基金托管人在信息披露中的职责和信息披露程序</w:t>
      </w:r>
    </w:p>
    <w:p w14:paraId="5104DFE1" w14:textId="77777777" w:rsidR="0027543C" w:rsidRDefault="00360585">
      <w:pPr>
        <w:widowControl/>
        <w:spacing w:line="315" w:lineRule="atLeast"/>
        <w:ind w:right="28"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30DA9A2" w14:textId="6F8563EB"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根据《信息披露办法》的要求，本基金信息披露的文件包括基金招募说明书、《基金合同》、基金托管协议、基金产品资料概要、基金份额发售公告、《基金合同》生效公告、基金净值信息、</w:t>
      </w:r>
      <w:r>
        <w:rPr>
          <w:rFonts w:hint="eastAsia"/>
          <w:bCs/>
          <w:sz w:val="24"/>
        </w:rPr>
        <w:t>申购赎回清单、</w:t>
      </w:r>
      <w:r>
        <w:rPr>
          <w:rFonts w:ascii="宋体" w:eastAsia="宋体" w:hAnsi="宋体" w:cs="宋体" w:hint="eastAsia"/>
          <w:color w:val="000000"/>
          <w:kern w:val="0"/>
          <w:sz w:val="24"/>
          <w:szCs w:val="24"/>
        </w:rPr>
        <w:t>基金份额上市交易公告书、</w:t>
      </w:r>
      <w:r>
        <w:rPr>
          <w:rFonts w:hint="eastAsia"/>
          <w:bCs/>
          <w:sz w:val="24"/>
        </w:rPr>
        <w:t>基金份额折算日和折算结果公告、</w:t>
      </w:r>
      <w:r>
        <w:rPr>
          <w:rFonts w:ascii="宋体" w:eastAsia="宋体" w:hAnsi="宋体" w:cs="宋体" w:hint="eastAsia"/>
          <w:color w:val="000000"/>
          <w:kern w:val="0"/>
          <w:sz w:val="24"/>
          <w:szCs w:val="24"/>
        </w:rPr>
        <w:t>定期报告（包括基金年度报告、基金中期报告和基金季度报告）、临时报告、澄清公告、基金份额持有人大会决议、清算报告及中国证监会规定的其他信息（包括投资资产支持证券、股指期货、参与融资</w:t>
      </w:r>
      <w:r w:rsidR="00366864">
        <w:rPr>
          <w:rFonts w:ascii="宋体" w:eastAsia="宋体" w:hAnsi="宋体" w:cs="宋体" w:hint="eastAsia"/>
          <w:color w:val="000000"/>
          <w:kern w:val="0"/>
          <w:sz w:val="24"/>
          <w:szCs w:val="24"/>
        </w:rPr>
        <w:t>及</w:t>
      </w:r>
      <w:r>
        <w:rPr>
          <w:rFonts w:ascii="宋体" w:eastAsia="宋体" w:hAnsi="宋体" w:cs="宋体" w:hint="eastAsia"/>
          <w:color w:val="000000"/>
          <w:kern w:val="0"/>
          <w:sz w:val="24"/>
          <w:szCs w:val="24"/>
        </w:rPr>
        <w:t>转融通证券出借业务的情况），由基金管理人拟定并负责公布。</w:t>
      </w:r>
    </w:p>
    <w:p w14:paraId="7E317F18"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应当按照相关法律法规、中国证监会的规定和《基金合同》的约定，对基金管理人编制的基金资产净值、基金份额净值、基金份额申购赎回对价的现金部分、基金定期报告、更新的招募说明书、基金产品资料概要、基金清算报告等公开披露的相关基金信息进行复核、审查，并向基金管理人进行书面或者电子确认。</w:t>
      </w:r>
    </w:p>
    <w:p w14:paraId="4BE5B45A"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基金年报中的财务会计报告部分，经符合《中华人民共和国证券法》规定的会计师事务所审计后，方可披露。</w:t>
      </w:r>
    </w:p>
    <w:p w14:paraId="4644CB9E"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基金管理人应当在中国证监会规定的时间内，将应予披露的基金信息通过规定媒介披露。根据法律法规应由基金托管人公开披露的信息，基金托管人将通过规定媒介公开披露。</w:t>
      </w:r>
    </w:p>
    <w:p w14:paraId="58444DF4" w14:textId="77777777" w:rsidR="0027543C" w:rsidRDefault="00360585">
      <w:pPr>
        <w:widowControl/>
        <w:spacing w:line="315" w:lineRule="atLeast"/>
        <w:ind w:firstLine="480"/>
        <w:rPr>
          <w:rFonts w:ascii="Calibri" w:eastAsia="宋体" w:hAnsi="Calibri" w:cs="宋体"/>
          <w:color w:val="000000"/>
          <w:kern w:val="0"/>
          <w:szCs w:val="21"/>
        </w:rPr>
      </w:pPr>
      <w:r>
        <w:rPr>
          <w:bCs/>
          <w:sz w:val="24"/>
        </w:rPr>
        <w:lastRenderedPageBreak/>
        <w:t>依法必须</w:t>
      </w:r>
      <w:r>
        <w:rPr>
          <w:rFonts w:ascii="宋体" w:eastAsia="宋体" w:hAnsi="宋体" w:cs="宋体" w:hint="eastAsia"/>
          <w:color w:val="000000"/>
          <w:kern w:val="0"/>
          <w:sz w:val="24"/>
          <w:szCs w:val="24"/>
        </w:rPr>
        <w:t>披露的信息</w:t>
      </w:r>
      <w:r>
        <w:rPr>
          <w:bCs/>
          <w:sz w:val="24"/>
        </w:rPr>
        <w:t>发布后，基金管理人、基金托管人应当按照相关法律法规规定将信息置备于各自住所</w:t>
      </w:r>
      <w:r>
        <w:rPr>
          <w:rFonts w:hint="eastAsia"/>
          <w:bCs/>
          <w:sz w:val="24"/>
        </w:rPr>
        <w:t>、基金上市交易的证券交易所</w:t>
      </w:r>
      <w:r>
        <w:rPr>
          <w:bCs/>
          <w:sz w:val="24"/>
        </w:rPr>
        <w:t>，供社会公众查阅、复制</w:t>
      </w:r>
      <w:r>
        <w:rPr>
          <w:rFonts w:hint="eastAsia"/>
          <w:bCs/>
          <w:sz w:val="24"/>
        </w:rPr>
        <w:t>。</w:t>
      </w:r>
    </w:p>
    <w:p w14:paraId="4F6F7683"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b/>
          <w:bCs/>
          <w:color w:val="000000"/>
          <w:kern w:val="0"/>
          <w:sz w:val="24"/>
          <w:szCs w:val="24"/>
        </w:rPr>
        <w:t>（三）暂停或延迟信息披露的情形</w:t>
      </w:r>
    </w:p>
    <w:p w14:paraId="02225683"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当出现下述情况时，基金管理人和基金托管人可暂停或延迟披露基金信息：</w:t>
      </w:r>
    </w:p>
    <w:p w14:paraId="7A5D87AC"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、不可抗力；</w:t>
      </w:r>
    </w:p>
    <w:p w14:paraId="712AD881"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、基金投资所涉及的证券</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期货交易市场遇法定节假日或因其他原因暂停营业时；</w:t>
      </w:r>
    </w:p>
    <w:p w14:paraId="13C0C9EC" w14:textId="1AA609D4"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color w:val="000000"/>
          <w:kern w:val="0"/>
          <w:sz w:val="24"/>
          <w:szCs w:val="24"/>
        </w:rPr>
        <w:t>3</w:t>
      </w:r>
      <w:r>
        <w:rPr>
          <w:rFonts w:ascii="宋体" w:eastAsia="宋体" w:hAnsi="宋体" w:cs="宋体" w:hint="eastAsia"/>
          <w:color w:val="000000"/>
          <w:kern w:val="0"/>
          <w:sz w:val="24"/>
          <w:szCs w:val="24"/>
        </w:rPr>
        <w:t>、当前一估值日基金资产净值</w:t>
      </w:r>
      <w:r>
        <w:rPr>
          <w:rFonts w:ascii="宋体" w:eastAsia="宋体" w:hAnsi="宋体" w:cs="宋体"/>
          <w:color w:val="000000"/>
          <w:kern w:val="0"/>
          <w:sz w:val="24"/>
          <w:szCs w:val="24"/>
        </w:rPr>
        <w:t>50%</w:t>
      </w:r>
      <w:r>
        <w:rPr>
          <w:rFonts w:ascii="宋体" w:eastAsia="宋体" w:hAnsi="宋体" w:cs="宋体" w:hint="eastAsia"/>
          <w:color w:val="000000"/>
          <w:kern w:val="0"/>
          <w:sz w:val="24"/>
          <w:szCs w:val="24"/>
        </w:rPr>
        <w:t>以上的资产出现无可参考的活跃市场价格且采用估值技术仍导致公允价值存在重大不确定性时，经与基金托管人协商确认后，</w:t>
      </w:r>
      <w:r w:rsidR="00366864">
        <w:rPr>
          <w:rFonts w:ascii="宋体" w:eastAsia="宋体" w:hAnsi="宋体" w:cs="宋体" w:hint="eastAsia"/>
          <w:color w:val="000000"/>
          <w:kern w:val="0"/>
          <w:sz w:val="24"/>
          <w:szCs w:val="24"/>
        </w:rPr>
        <w:t>基金管理人</w:t>
      </w:r>
      <w:r>
        <w:rPr>
          <w:rFonts w:ascii="宋体" w:eastAsia="宋体" w:hAnsi="宋体" w:cs="宋体" w:hint="eastAsia"/>
          <w:color w:val="000000"/>
          <w:kern w:val="0"/>
          <w:sz w:val="24"/>
          <w:szCs w:val="24"/>
        </w:rPr>
        <w:t>应当暂停估值的；</w:t>
      </w:r>
    </w:p>
    <w:p w14:paraId="6CBF9CAF" w14:textId="6B572967" w:rsidR="0027543C" w:rsidRDefault="00360585" w:rsidP="00C37110">
      <w:pPr>
        <w:widowControl/>
        <w:spacing w:line="315" w:lineRule="atLeast"/>
        <w:ind w:firstLine="480"/>
        <w:rPr>
          <w:rFonts w:ascii="微软雅黑" w:eastAsia="微软雅黑" w:hAnsi="微软雅黑" w:cs="宋体"/>
          <w:color w:val="000000"/>
          <w:kern w:val="0"/>
          <w:sz w:val="27"/>
          <w:szCs w:val="27"/>
        </w:rPr>
      </w:pP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、法律法规、基金合同或中国证监会规定的情况。</w:t>
      </w:r>
      <w:r>
        <w:rPr>
          <w:rFonts w:ascii="Times New Roman" w:eastAsia="微软雅黑" w:hAnsi="Times New Roman" w:cs="Times New Roman"/>
          <w:color w:val="000000"/>
          <w:kern w:val="0"/>
          <w:sz w:val="30"/>
          <w:szCs w:val="30"/>
        </w:rPr>
        <w:br w:type="textWrapping" w:clear="all"/>
      </w:r>
    </w:p>
    <w:p w14:paraId="0DEAC64F" w14:textId="77777777" w:rsidR="0027543C" w:rsidRDefault="00360585">
      <w:pPr>
        <w:pStyle w:val="1"/>
        <w:jc w:val="center"/>
        <w:rPr>
          <w:rFonts w:ascii="Calibri" w:hAnsi="Calibri"/>
          <w:color w:val="000000"/>
          <w:kern w:val="0"/>
          <w:szCs w:val="21"/>
        </w:rPr>
      </w:pPr>
      <w:bookmarkStart w:id="206" w:name="_Toc124749235"/>
      <w:bookmarkStart w:id="207" w:name="_Toc477274820"/>
      <w:bookmarkStart w:id="208" w:name="_Toc124749946"/>
      <w:bookmarkStart w:id="209" w:name="_Toc125361083"/>
      <w:bookmarkStart w:id="210" w:name="_Toc123626177"/>
      <w:bookmarkStart w:id="211" w:name="_Toc375230494"/>
      <w:bookmarkStart w:id="212" w:name="_Toc4491312"/>
      <w:bookmarkEnd w:id="206"/>
      <w:bookmarkEnd w:id="207"/>
      <w:bookmarkEnd w:id="208"/>
      <w:bookmarkEnd w:id="209"/>
      <w:bookmarkEnd w:id="210"/>
      <w:bookmarkEnd w:id="211"/>
      <w:r>
        <w:rPr>
          <w:rFonts w:hint="eastAsia"/>
          <w:color w:val="000000"/>
          <w:kern w:val="0"/>
          <w:sz w:val="30"/>
          <w:szCs w:val="30"/>
        </w:rPr>
        <w:t>十一、基金费用</w:t>
      </w:r>
      <w:bookmarkEnd w:id="212"/>
    </w:p>
    <w:p w14:paraId="02C68B5C" w14:textId="77777777" w:rsidR="0027543C" w:rsidRDefault="00360585">
      <w:pPr>
        <w:widowControl/>
        <w:spacing w:line="315" w:lineRule="atLeast"/>
        <w:ind w:firstLine="482"/>
        <w:rPr>
          <w:rFonts w:ascii="Calibri" w:eastAsia="宋体" w:hAnsi="Calibri" w:cs="宋体"/>
          <w:color w:val="000000"/>
          <w:kern w:val="0"/>
          <w:szCs w:val="21"/>
        </w:rPr>
      </w:pPr>
      <w:bookmarkStart w:id="213" w:name="_Hlk104481126"/>
      <w:r>
        <w:rPr>
          <w:rFonts w:ascii="宋体" w:eastAsia="宋体" w:hAnsi="宋体" w:cs="宋体" w:hint="eastAsia"/>
          <w:b/>
          <w:bCs/>
          <w:color w:val="000000"/>
          <w:kern w:val="0"/>
          <w:sz w:val="24"/>
          <w:szCs w:val="24"/>
        </w:rPr>
        <w:t>（一）基金管理费的计提比例和计提方法</w:t>
      </w:r>
    </w:p>
    <w:p w14:paraId="15DD06EA" w14:textId="7E827B9C"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本基金的管理费按前一日基金资产净值的</w:t>
      </w:r>
      <w:r w:rsidR="003B0ECF">
        <w:rPr>
          <w:rFonts w:ascii="Times New Roman" w:eastAsia="宋体" w:hAnsi="Times New Roman" w:cs="Times New Roman"/>
          <w:color w:val="000000"/>
          <w:kern w:val="0"/>
          <w:sz w:val="24"/>
          <w:szCs w:val="24"/>
          <w:u w:val="single"/>
        </w:rPr>
        <w:t>0.</w:t>
      </w:r>
      <w:r w:rsidR="00266B35">
        <w:rPr>
          <w:rFonts w:ascii="Times New Roman" w:eastAsia="宋体" w:hAnsi="Times New Roman" w:cs="Times New Roman"/>
          <w:color w:val="000000"/>
          <w:kern w:val="0"/>
          <w:sz w:val="24"/>
          <w:szCs w:val="24"/>
          <w:u w:val="single"/>
        </w:rPr>
        <w:t>15</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年费率计提。管理费的计算方法如下：</w:t>
      </w:r>
    </w:p>
    <w:p w14:paraId="5B5F0537" w14:textId="6ECD1D49" w:rsidR="0027543C" w:rsidRDefault="00360585">
      <w:pPr>
        <w:widowControl/>
        <w:spacing w:line="315" w:lineRule="atLeast"/>
        <w:ind w:firstLine="480"/>
        <w:rPr>
          <w:rFonts w:ascii="Calibri" w:eastAsia="宋体" w:hAnsi="Calibri" w:cs="宋体"/>
          <w:color w:val="000000"/>
          <w:kern w:val="0"/>
          <w:szCs w:val="21"/>
        </w:rPr>
      </w:pPr>
      <w:r>
        <w:rPr>
          <w:rFonts w:ascii="Times New Roman" w:eastAsia="宋体" w:hAnsi="Times New Roman" w:cs="Times New Roman"/>
          <w:color w:val="000000"/>
          <w:kern w:val="0"/>
          <w:sz w:val="24"/>
          <w:szCs w:val="24"/>
        </w:rPr>
        <w:t>H</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E</w:t>
      </w:r>
      <w:r w:rsidR="003B0ECF">
        <w:rPr>
          <w:rFonts w:ascii="Times New Roman" w:eastAsia="宋体" w:hAnsi="Times New Roman" w:cs="Times New Roman"/>
          <w:color w:val="000000"/>
          <w:kern w:val="0"/>
          <w:sz w:val="24"/>
          <w:szCs w:val="24"/>
        </w:rPr>
        <w:t>×</w:t>
      </w:r>
      <w:r w:rsidR="003B0ECF">
        <w:rPr>
          <w:rFonts w:ascii="Times New Roman" w:eastAsia="宋体" w:hAnsi="Times New Roman" w:cs="Times New Roman"/>
          <w:color w:val="000000"/>
          <w:kern w:val="0"/>
          <w:sz w:val="24"/>
          <w:szCs w:val="24"/>
          <w:u w:val="single"/>
        </w:rPr>
        <w:t>0.</w:t>
      </w:r>
      <w:r w:rsidR="00266B35">
        <w:rPr>
          <w:rFonts w:ascii="Times New Roman" w:eastAsia="宋体" w:hAnsi="Times New Roman" w:cs="Times New Roman"/>
          <w:color w:val="000000"/>
          <w:kern w:val="0"/>
          <w:sz w:val="24"/>
          <w:szCs w:val="24"/>
          <w:u w:val="single"/>
        </w:rPr>
        <w:t>15</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当年天数</w:t>
      </w:r>
    </w:p>
    <w:p w14:paraId="67580763" w14:textId="77777777" w:rsidR="0027543C" w:rsidRDefault="00360585">
      <w:pPr>
        <w:widowControl/>
        <w:spacing w:line="315" w:lineRule="atLeast"/>
        <w:ind w:firstLine="480"/>
        <w:rPr>
          <w:rFonts w:ascii="Calibri" w:eastAsia="宋体" w:hAnsi="Calibri" w:cs="宋体"/>
          <w:color w:val="000000"/>
          <w:kern w:val="0"/>
          <w:szCs w:val="21"/>
        </w:rPr>
      </w:pPr>
      <w:r>
        <w:rPr>
          <w:rFonts w:ascii="Times New Roman" w:eastAsia="宋体" w:hAnsi="Times New Roman" w:cs="Times New Roman"/>
          <w:color w:val="000000"/>
          <w:kern w:val="0"/>
          <w:sz w:val="24"/>
          <w:szCs w:val="24"/>
        </w:rPr>
        <w:t>H</w:t>
      </w:r>
      <w:r>
        <w:rPr>
          <w:rFonts w:ascii="宋体" w:eastAsia="宋体" w:hAnsi="宋体" w:cs="宋体" w:hint="eastAsia"/>
          <w:color w:val="000000"/>
          <w:kern w:val="0"/>
          <w:sz w:val="24"/>
          <w:szCs w:val="24"/>
        </w:rPr>
        <w:t>为每日应计提的基金管理费</w:t>
      </w:r>
    </w:p>
    <w:p w14:paraId="37205D32" w14:textId="77777777" w:rsidR="0027543C" w:rsidRDefault="00360585">
      <w:pPr>
        <w:widowControl/>
        <w:spacing w:line="315" w:lineRule="atLeast"/>
        <w:ind w:firstLine="480"/>
        <w:rPr>
          <w:rFonts w:ascii="Calibri" w:eastAsia="宋体" w:hAnsi="Calibri" w:cs="宋体"/>
          <w:color w:val="000000"/>
          <w:kern w:val="0"/>
          <w:szCs w:val="21"/>
        </w:rPr>
      </w:pPr>
      <w:r>
        <w:rPr>
          <w:rFonts w:ascii="Times New Roman" w:eastAsia="宋体" w:hAnsi="Times New Roman" w:cs="Times New Roman"/>
          <w:color w:val="000000"/>
          <w:kern w:val="0"/>
          <w:sz w:val="24"/>
          <w:szCs w:val="24"/>
        </w:rPr>
        <w:t>E</w:t>
      </w:r>
      <w:r>
        <w:rPr>
          <w:rFonts w:ascii="宋体" w:eastAsia="宋体" w:hAnsi="宋体" w:cs="宋体" w:hint="eastAsia"/>
          <w:color w:val="000000"/>
          <w:kern w:val="0"/>
          <w:sz w:val="24"/>
          <w:szCs w:val="24"/>
        </w:rPr>
        <w:t>为前一日的基金资产净值</w:t>
      </w:r>
    </w:p>
    <w:p w14:paraId="6FA42725" w14:textId="77777777" w:rsidR="0027543C" w:rsidRDefault="00360585">
      <w:pPr>
        <w:widowControl/>
        <w:spacing w:line="315" w:lineRule="atLeast"/>
        <w:ind w:firstLine="482"/>
        <w:rPr>
          <w:rFonts w:ascii="Calibri" w:eastAsia="宋体" w:hAnsi="Calibri" w:cs="宋体"/>
          <w:color w:val="000000"/>
          <w:kern w:val="0"/>
          <w:szCs w:val="21"/>
        </w:rPr>
      </w:pPr>
      <w:r>
        <w:rPr>
          <w:rFonts w:ascii="宋体" w:eastAsia="宋体" w:hAnsi="宋体" w:cs="宋体" w:hint="eastAsia"/>
          <w:b/>
          <w:bCs/>
          <w:color w:val="000000"/>
          <w:kern w:val="0"/>
          <w:sz w:val="24"/>
          <w:szCs w:val="24"/>
        </w:rPr>
        <w:t>（二）基金托管费的计提比例和计提方法</w:t>
      </w:r>
    </w:p>
    <w:p w14:paraId="077EAA6F" w14:textId="4DE95F0C"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本基金的托管费按前一日基金资产净值的</w:t>
      </w:r>
      <w:r w:rsidR="003B0ECF">
        <w:rPr>
          <w:rFonts w:ascii="Times New Roman" w:eastAsia="宋体" w:hAnsi="Times New Roman" w:cs="Times New Roman"/>
          <w:color w:val="000000"/>
          <w:kern w:val="0"/>
          <w:sz w:val="24"/>
          <w:szCs w:val="24"/>
          <w:u w:val="single"/>
        </w:rPr>
        <w:t>0.</w:t>
      </w:r>
      <w:r w:rsidR="00266B35">
        <w:rPr>
          <w:rFonts w:ascii="Times New Roman" w:eastAsia="宋体" w:hAnsi="Times New Roman" w:cs="Times New Roman"/>
          <w:color w:val="000000"/>
          <w:kern w:val="0"/>
          <w:sz w:val="24"/>
          <w:szCs w:val="24"/>
          <w:u w:val="single"/>
        </w:rPr>
        <w:t>05</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年费率计提。托管费的计算方法如下：</w:t>
      </w:r>
    </w:p>
    <w:p w14:paraId="215D1EB2" w14:textId="0CF02DFF" w:rsidR="0027543C" w:rsidRDefault="00360585">
      <w:pPr>
        <w:widowControl/>
        <w:spacing w:line="315" w:lineRule="atLeast"/>
        <w:ind w:firstLine="480"/>
        <w:rPr>
          <w:rFonts w:ascii="Calibri" w:eastAsia="宋体" w:hAnsi="Calibri" w:cs="宋体"/>
          <w:color w:val="000000"/>
          <w:kern w:val="0"/>
          <w:szCs w:val="21"/>
        </w:rPr>
      </w:pPr>
      <w:r>
        <w:rPr>
          <w:rFonts w:ascii="Times New Roman" w:eastAsia="宋体" w:hAnsi="Times New Roman" w:cs="Times New Roman"/>
          <w:color w:val="000000"/>
          <w:kern w:val="0"/>
          <w:sz w:val="24"/>
          <w:szCs w:val="24"/>
        </w:rPr>
        <w:t>H</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E</w:t>
      </w:r>
      <w:r w:rsidR="003B0ECF">
        <w:rPr>
          <w:rFonts w:ascii="Times New Roman" w:eastAsia="宋体" w:hAnsi="Times New Roman" w:cs="Times New Roman"/>
          <w:color w:val="000000"/>
          <w:kern w:val="0"/>
          <w:sz w:val="24"/>
          <w:szCs w:val="24"/>
        </w:rPr>
        <w:t>×</w:t>
      </w:r>
      <w:r w:rsidR="003B0ECF">
        <w:rPr>
          <w:rFonts w:ascii="Times New Roman" w:eastAsia="宋体" w:hAnsi="Times New Roman" w:cs="Times New Roman"/>
          <w:color w:val="000000"/>
          <w:kern w:val="0"/>
          <w:sz w:val="24"/>
          <w:szCs w:val="24"/>
          <w:u w:val="single"/>
        </w:rPr>
        <w:t>0.</w:t>
      </w:r>
      <w:r w:rsidR="00266B35">
        <w:rPr>
          <w:rFonts w:ascii="Times New Roman" w:eastAsia="宋体" w:hAnsi="Times New Roman" w:cs="Times New Roman"/>
          <w:color w:val="000000"/>
          <w:kern w:val="0"/>
          <w:sz w:val="24"/>
          <w:szCs w:val="24"/>
          <w:u w:val="single"/>
        </w:rPr>
        <w:t>05</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当年天数</w:t>
      </w:r>
    </w:p>
    <w:p w14:paraId="0C6F5940" w14:textId="77777777" w:rsidR="0027543C" w:rsidRDefault="00360585">
      <w:pPr>
        <w:widowControl/>
        <w:spacing w:line="315" w:lineRule="atLeast"/>
        <w:ind w:firstLine="480"/>
        <w:rPr>
          <w:rFonts w:ascii="Calibri" w:eastAsia="宋体" w:hAnsi="Calibri" w:cs="宋体"/>
          <w:color w:val="000000"/>
          <w:kern w:val="0"/>
          <w:szCs w:val="21"/>
        </w:rPr>
      </w:pPr>
      <w:r>
        <w:rPr>
          <w:rFonts w:ascii="Times New Roman" w:eastAsia="宋体" w:hAnsi="Times New Roman" w:cs="Times New Roman"/>
          <w:color w:val="000000"/>
          <w:kern w:val="0"/>
          <w:sz w:val="24"/>
          <w:szCs w:val="24"/>
        </w:rPr>
        <w:t>H</w:t>
      </w:r>
      <w:r>
        <w:rPr>
          <w:rFonts w:ascii="宋体" w:eastAsia="宋体" w:hAnsi="宋体" w:cs="宋体" w:hint="eastAsia"/>
          <w:color w:val="000000"/>
          <w:kern w:val="0"/>
          <w:sz w:val="24"/>
          <w:szCs w:val="24"/>
        </w:rPr>
        <w:t>为每日应计提的基金托管费</w:t>
      </w:r>
    </w:p>
    <w:p w14:paraId="20FAAD43" w14:textId="154E8B21" w:rsidR="0027543C" w:rsidRDefault="00360585">
      <w:pPr>
        <w:widowControl/>
        <w:spacing w:line="315" w:lineRule="atLeast"/>
        <w:ind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E</w:t>
      </w:r>
      <w:r>
        <w:rPr>
          <w:rFonts w:ascii="宋体" w:eastAsia="宋体" w:hAnsi="宋体" w:cs="宋体" w:hint="eastAsia"/>
          <w:color w:val="000000"/>
          <w:kern w:val="0"/>
          <w:sz w:val="24"/>
          <w:szCs w:val="24"/>
        </w:rPr>
        <w:t>为前一日的基金资产净值</w:t>
      </w:r>
      <w:bookmarkEnd w:id="213"/>
    </w:p>
    <w:p w14:paraId="4BD59E02"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b/>
          <w:color w:val="000000"/>
          <w:kern w:val="0"/>
          <w:sz w:val="24"/>
          <w:szCs w:val="24"/>
        </w:rPr>
        <w:t>（三）</w:t>
      </w:r>
      <w:r>
        <w:rPr>
          <w:rFonts w:ascii="宋体" w:eastAsia="宋体" w:hAnsi="宋体" w:cs="宋体" w:hint="eastAsia"/>
          <w:color w:val="000000"/>
          <w:kern w:val="0"/>
          <w:sz w:val="24"/>
          <w:szCs w:val="24"/>
        </w:rPr>
        <w:t>除管理费、托管费之外的基金费用，根据有关法规及相应协议的规定，按费用实际支出金额，列入或摊入当期基金费用，由基金托管人从基金财产中支付。</w:t>
      </w:r>
    </w:p>
    <w:p w14:paraId="5D1B952E" w14:textId="77777777" w:rsidR="0027543C" w:rsidRDefault="00360585">
      <w:pPr>
        <w:widowControl/>
        <w:spacing w:line="315" w:lineRule="atLeast"/>
        <w:ind w:firstLine="482"/>
        <w:rPr>
          <w:rFonts w:ascii="Calibri" w:eastAsia="宋体" w:hAnsi="Calibri" w:cs="宋体"/>
          <w:color w:val="000000"/>
          <w:kern w:val="0"/>
          <w:szCs w:val="21"/>
        </w:rPr>
      </w:pPr>
      <w:r>
        <w:rPr>
          <w:rFonts w:ascii="宋体" w:eastAsia="宋体" w:hAnsi="宋体" w:cs="宋体" w:hint="eastAsia"/>
          <w:b/>
          <w:bCs/>
          <w:color w:val="000000"/>
          <w:kern w:val="0"/>
          <w:sz w:val="24"/>
          <w:szCs w:val="24"/>
        </w:rPr>
        <w:t>（四）不列入基金费用的项目</w:t>
      </w:r>
    </w:p>
    <w:p w14:paraId="0636F97B"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基金管理人和基金托管人因未履行或未完全履行义务导致的费用支出或基金财产的损失；基金管理人和基金托管人处理与基金运作无关的事项发生的费用；《基金合同》生效前的相关费用；</w:t>
      </w:r>
      <w:r>
        <w:rPr>
          <w:rFonts w:hint="eastAsia"/>
          <w:bCs/>
          <w:sz w:val="24"/>
        </w:rPr>
        <w:t>标的</w:t>
      </w:r>
      <w:r>
        <w:rPr>
          <w:rFonts w:ascii="宋体" w:eastAsia="宋体" w:hAnsi="宋体" w:cs="宋体" w:hint="eastAsia"/>
          <w:color w:val="000000"/>
          <w:kern w:val="0"/>
          <w:sz w:val="24"/>
          <w:szCs w:val="24"/>
        </w:rPr>
        <w:t>指数许可使用费（本基金的标的指数许可使用费由基金管理人承担）；其他根据相关法律法规及中国证监会的有关规定不得列入基金费用的项目</w:t>
      </w:r>
      <w:r w:rsidR="00D20CDD">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不列入基金费用。</w:t>
      </w:r>
    </w:p>
    <w:p w14:paraId="060D8927" w14:textId="77777777" w:rsidR="0027543C" w:rsidRDefault="00360585">
      <w:pPr>
        <w:widowControl/>
        <w:spacing w:line="315" w:lineRule="atLeast"/>
        <w:ind w:firstLine="482"/>
        <w:rPr>
          <w:rFonts w:ascii="Calibri" w:eastAsia="宋体" w:hAnsi="Calibri" w:cs="宋体"/>
          <w:color w:val="000000"/>
          <w:kern w:val="0"/>
          <w:szCs w:val="21"/>
        </w:rPr>
      </w:pPr>
      <w:r>
        <w:rPr>
          <w:rFonts w:ascii="宋体" w:eastAsia="宋体" w:hAnsi="宋体" w:cs="宋体" w:hint="eastAsia"/>
          <w:b/>
          <w:bCs/>
          <w:color w:val="000000"/>
          <w:kern w:val="0"/>
          <w:sz w:val="24"/>
          <w:szCs w:val="24"/>
        </w:rPr>
        <w:t>（五）基金管理费、基金托管费的复核程序、支付方式和时间</w:t>
      </w:r>
    </w:p>
    <w:p w14:paraId="505349C0"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基金托管人对基金管理人计提的基金管理费、基金托管费，根据本托管协议和《基金合同》的有关规定进行复核。</w:t>
      </w:r>
    </w:p>
    <w:p w14:paraId="26412783" w14:textId="77777777" w:rsidR="0027543C" w:rsidRDefault="00360585">
      <w:pPr>
        <w:widowControl/>
        <w:spacing w:line="315" w:lineRule="atLeast"/>
        <w:ind w:firstLine="480"/>
        <w:rPr>
          <w:rFonts w:ascii="Calibri" w:eastAsia="宋体" w:hAnsi="Calibri" w:cs="宋体"/>
          <w:color w:val="000000"/>
          <w:kern w:val="0"/>
          <w:szCs w:val="21"/>
        </w:rPr>
      </w:pPr>
      <w:bookmarkStart w:id="214" w:name="_Hlk104481151"/>
      <w:r>
        <w:rPr>
          <w:rFonts w:ascii="宋体" w:eastAsia="宋体" w:hAnsi="宋体" w:cs="宋体" w:hint="eastAsia"/>
          <w:color w:val="000000"/>
          <w:kern w:val="0"/>
          <w:sz w:val="24"/>
          <w:szCs w:val="24"/>
        </w:rPr>
        <w:t>基金管理费每日计算，逐日累计至每月月末，按月支付，基金管理人与基金托管人核对后，由基金托管人于次月前5个工作日内按照与基金管理人协商一致</w:t>
      </w:r>
      <w:r>
        <w:rPr>
          <w:rFonts w:ascii="宋体" w:eastAsia="宋体" w:hAnsi="宋体" w:cs="宋体" w:hint="eastAsia"/>
          <w:color w:val="000000"/>
          <w:kern w:val="0"/>
          <w:sz w:val="24"/>
          <w:szCs w:val="24"/>
        </w:rPr>
        <w:lastRenderedPageBreak/>
        <w:t>的方式从基金财产中一次性支付给基金管理人。若遇法定节假日、公休日</w:t>
      </w:r>
      <w:r w:rsidR="006B1172" w:rsidRPr="006B1172">
        <w:rPr>
          <w:rFonts w:ascii="宋体" w:eastAsia="宋体" w:hAnsi="宋体" w:cs="宋体" w:hint="eastAsia"/>
          <w:color w:val="000000"/>
          <w:kern w:val="0"/>
          <w:sz w:val="24"/>
          <w:szCs w:val="24"/>
        </w:rPr>
        <w:t>或不可抗力</w:t>
      </w:r>
      <w:r>
        <w:rPr>
          <w:rFonts w:ascii="宋体" w:eastAsia="宋体" w:hAnsi="宋体" w:cs="宋体" w:hint="eastAsia"/>
          <w:color w:val="000000"/>
          <w:kern w:val="0"/>
          <w:sz w:val="24"/>
          <w:szCs w:val="24"/>
        </w:rPr>
        <w:t>等，支付日期顺延。</w:t>
      </w:r>
      <w:bookmarkEnd w:id="214"/>
    </w:p>
    <w:p w14:paraId="2C95A17C" w14:textId="77777777" w:rsidR="0027543C" w:rsidRDefault="00360585">
      <w:pPr>
        <w:widowControl/>
        <w:spacing w:line="315" w:lineRule="atLeast"/>
        <w:ind w:firstLine="480"/>
        <w:rPr>
          <w:rFonts w:ascii="宋体" w:eastAsia="宋体" w:hAnsi="宋体" w:cs="宋体"/>
          <w:color w:val="000000"/>
          <w:kern w:val="0"/>
          <w:sz w:val="24"/>
          <w:szCs w:val="24"/>
        </w:rPr>
      </w:pPr>
      <w:bookmarkStart w:id="215" w:name="_Hlk104481158"/>
      <w:r>
        <w:rPr>
          <w:rFonts w:ascii="宋体" w:eastAsia="宋体" w:hAnsi="宋体" w:cs="宋体" w:hint="eastAsia"/>
          <w:color w:val="000000"/>
          <w:kern w:val="0"/>
          <w:sz w:val="24"/>
          <w:szCs w:val="24"/>
        </w:rPr>
        <w:t>基金托管费每日计算，逐日累计至每月月末，按月支付，基金管理人与基金托管人核对后，由基金托管人于次月前5个工作日内按照与基金管理人协商一致的方式从基金财产中一次性支取。若遇法定节假日、公休日</w:t>
      </w:r>
      <w:r w:rsidR="00D20CDD">
        <w:rPr>
          <w:rFonts w:ascii="宋体" w:eastAsia="宋体" w:hAnsi="宋体" w:cs="宋体" w:hint="eastAsia"/>
          <w:color w:val="000000"/>
          <w:kern w:val="0"/>
          <w:sz w:val="24"/>
          <w:szCs w:val="24"/>
        </w:rPr>
        <w:t>或不可抗力</w:t>
      </w:r>
      <w:r>
        <w:rPr>
          <w:rFonts w:ascii="宋体" w:eastAsia="宋体" w:hAnsi="宋体" w:cs="宋体" w:hint="eastAsia"/>
          <w:color w:val="000000"/>
          <w:kern w:val="0"/>
          <w:sz w:val="24"/>
          <w:szCs w:val="24"/>
        </w:rPr>
        <w:t>等，支付日期顺延。</w:t>
      </w:r>
    </w:p>
    <w:bookmarkEnd w:id="215"/>
    <w:p w14:paraId="0360E42C"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六）如果基金托管人发现基金管理人违反有关法律法规的有关规定和《基金合同》、本协议的约定，从基金财产中列支费用，有权要求基金管理人做出书面解释，如果基金托管人认为基金管理人无正当或合理的理由，可以拒绝支付并及时告知基金管理人。</w:t>
      </w:r>
    </w:p>
    <w:p w14:paraId="371E2275" w14:textId="75AFD498" w:rsidR="0027543C" w:rsidRDefault="0027543C">
      <w:pPr>
        <w:widowControl/>
        <w:jc w:val="left"/>
        <w:rPr>
          <w:rFonts w:ascii="微软雅黑" w:eastAsia="微软雅黑" w:hAnsi="微软雅黑" w:cs="宋体"/>
          <w:color w:val="000000"/>
          <w:kern w:val="0"/>
          <w:sz w:val="27"/>
          <w:szCs w:val="27"/>
        </w:rPr>
      </w:pPr>
    </w:p>
    <w:p w14:paraId="1A1CBE5E" w14:textId="77777777" w:rsidR="0027543C" w:rsidRDefault="00360585">
      <w:pPr>
        <w:pStyle w:val="1"/>
        <w:jc w:val="center"/>
        <w:rPr>
          <w:rFonts w:ascii="Calibri" w:hAnsi="Calibri"/>
          <w:color w:val="000000"/>
          <w:kern w:val="0"/>
          <w:szCs w:val="21"/>
        </w:rPr>
      </w:pPr>
      <w:bookmarkStart w:id="216" w:name="_Toc375230495"/>
      <w:bookmarkStart w:id="217" w:name="_Toc125361084"/>
      <w:bookmarkStart w:id="218" w:name="_Toc477274821"/>
      <w:bookmarkStart w:id="219" w:name="_Toc124749947"/>
      <w:bookmarkStart w:id="220" w:name="_Toc4491313"/>
      <w:bookmarkEnd w:id="216"/>
      <w:bookmarkEnd w:id="217"/>
      <w:bookmarkEnd w:id="218"/>
      <w:bookmarkEnd w:id="219"/>
      <w:r>
        <w:rPr>
          <w:rFonts w:hint="eastAsia"/>
          <w:color w:val="000000"/>
          <w:kern w:val="0"/>
          <w:sz w:val="30"/>
          <w:szCs w:val="30"/>
        </w:rPr>
        <w:t>十二、基金份额持有人名册的保管</w:t>
      </w:r>
      <w:bookmarkEnd w:id="220"/>
    </w:p>
    <w:p w14:paraId="5BBFEA26"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基金管理人和基金托管人须分别妥善保管基金份额持有人名册。基金份额持有人名册的内容必须包括基金份额持有人的名称和持有的基金份额。</w:t>
      </w:r>
    </w:p>
    <w:p w14:paraId="6C869103"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份额持有人名册由基金的基金登记机构根据基金管理人的指令编制和保管，基金管理人和基金托管人应按照目前相关规则分别保管基金份额持有人名册。保管方式可以采用电子或文档的形式。保存期限不低于法律法规规定的最低期限。</w:t>
      </w:r>
    </w:p>
    <w:p w14:paraId="01761ECC"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托管人以电子版形式妥善保管基金份额持有人名册，并定期备份，保存期限不低于法律法规规定的最低年限。基金托管人不得将所保管的基金份额持有人名册用于基金托管业务以外的其他用途，并应遵守保密义务。</w:t>
      </w:r>
    </w:p>
    <w:p w14:paraId="2B883195"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若基金管理人或基金托管人由于自身原因无法妥善保管基金份额持有人名册，应按有关法规规定各自承担相应的责任。</w:t>
      </w:r>
    </w:p>
    <w:p w14:paraId="22E2E0D2" w14:textId="757BB58A" w:rsidR="0027543C" w:rsidRDefault="0027543C">
      <w:pPr>
        <w:widowControl/>
        <w:jc w:val="left"/>
        <w:rPr>
          <w:rFonts w:ascii="微软雅黑" w:eastAsia="微软雅黑" w:hAnsi="微软雅黑" w:cs="宋体"/>
          <w:color w:val="000000"/>
          <w:kern w:val="0"/>
          <w:sz w:val="27"/>
          <w:szCs w:val="27"/>
        </w:rPr>
      </w:pPr>
    </w:p>
    <w:p w14:paraId="74D7A666" w14:textId="77777777" w:rsidR="0027543C" w:rsidRDefault="00360585">
      <w:pPr>
        <w:pStyle w:val="1"/>
        <w:jc w:val="center"/>
        <w:rPr>
          <w:rFonts w:ascii="Calibri" w:hAnsi="Calibri"/>
          <w:color w:val="000000"/>
          <w:kern w:val="0"/>
          <w:szCs w:val="21"/>
        </w:rPr>
      </w:pPr>
      <w:bookmarkStart w:id="221" w:name="_Hlt112616834"/>
      <w:bookmarkStart w:id="222" w:name="_Toc375230496"/>
      <w:bookmarkStart w:id="223" w:name="_Toc125361085"/>
      <w:bookmarkStart w:id="224" w:name="_Toc124749948"/>
      <w:bookmarkStart w:id="225" w:name="_Toc477274822"/>
      <w:bookmarkStart w:id="226" w:name="_Toc4491314"/>
      <w:bookmarkEnd w:id="221"/>
      <w:bookmarkEnd w:id="222"/>
      <w:bookmarkEnd w:id="223"/>
      <w:bookmarkEnd w:id="224"/>
      <w:bookmarkEnd w:id="225"/>
      <w:r>
        <w:rPr>
          <w:rFonts w:hint="eastAsia"/>
          <w:color w:val="000000"/>
          <w:kern w:val="0"/>
          <w:sz w:val="30"/>
          <w:szCs w:val="30"/>
        </w:rPr>
        <w:t>十三、基金有关文件和档案的保存</w:t>
      </w:r>
      <w:bookmarkEnd w:id="226"/>
    </w:p>
    <w:p w14:paraId="101791E7" w14:textId="25F065BF"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基金托管人按各自职责完整保存原始凭证、记账凭证、基金账册、交易记录和重要合同等，保存期限按照法律法规的规定执行，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734509EE"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基金管理人签署重大合同文本后，应及时将合同文本正本送达基金托管人处。基金管理人应及时将与本基金账务处理、资金划拨等有关的合同、协议传真给基金托管人。</w:t>
      </w:r>
    </w:p>
    <w:p w14:paraId="3A9AE673" w14:textId="127C188C"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基金管理人或基金托管人变更后，未变更的一方有义务协助接任人接</w:t>
      </w:r>
      <w:r w:rsidR="00D20CDD">
        <w:rPr>
          <w:rFonts w:ascii="宋体" w:eastAsia="宋体" w:hAnsi="宋体" w:cs="宋体" w:hint="eastAsia"/>
          <w:color w:val="000000"/>
          <w:kern w:val="0"/>
          <w:sz w:val="24"/>
          <w:szCs w:val="24"/>
        </w:rPr>
        <w:t>收</w:t>
      </w:r>
      <w:r>
        <w:rPr>
          <w:rFonts w:ascii="宋体" w:eastAsia="宋体" w:hAnsi="宋体" w:cs="宋体" w:hint="eastAsia"/>
          <w:color w:val="000000"/>
          <w:kern w:val="0"/>
          <w:sz w:val="24"/>
          <w:szCs w:val="24"/>
        </w:rPr>
        <w:t>基金的有关文件。</w:t>
      </w:r>
    </w:p>
    <w:p w14:paraId="63878E56" w14:textId="3DC66343" w:rsidR="0027543C" w:rsidRDefault="0027543C">
      <w:pPr>
        <w:widowControl/>
        <w:jc w:val="left"/>
        <w:rPr>
          <w:rFonts w:ascii="微软雅黑" w:eastAsia="微软雅黑" w:hAnsi="微软雅黑" w:cs="宋体"/>
          <w:color w:val="000000"/>
          <w:kern w:val="0"/>
          <w:sz w:val="27"/>
          <w:szCs w:val="27"/>
        </w:rPr>
      </w:pPr>
    </w:p>
    <w:p w14:paraId="626C5ACC" w14:textId="77777777" w:rsidR="0027543C" w:rsidRDefault="00360585">
      <w:pPr>
        <w:pStyle w:val="1"/>
        <w:jc w:val="center"/>
        <w:rPr>
          <w:rFonts w:ascii="Calibri" w:hAnsi="Calibri"/>
          <w:color w:val="000000"/>
          <w:kern w:val="0"/>
          <w:szCs w:val="21"/>
        </w:rPr>
      </w:pPr>
      <w:bookmarkStart w:id="227" w:name="_Toc124749236"/>
      <w:bookmarkStart w:id="228" w:name="_Toc375230497"/>
      <w:bookmarkStart w:id="229" w:name="_Toc477274823"/>
      <w:bookmarkStart w:id="230" w:name="_Toc123626180"/>
      <w:bookmarkStart w:id="231" w:name="_Toc125361086"/>
      <w:bookmarkStart w:id="232" w:name="_Toc124749949"/>
      <w:bookmarkStart w:id="233" w:name="_Toc4491315"/>
      <w:bookmarkEnd w:id="227"/>
      <w:bookmarkEnd w:id="228"/>
      <w:bookmarkEnd w:id="229"/>
      <w:bookmarkEnd w:id="230"/>
      <w:bookmarkEnd w:id="231"/>
      <w:bookmarkEnd w:id="232"/>
      <w:r>
        <w:rPr>
          <w:rFonts w:hint="eastAsia"/>
          <w:color w:val="000000"/>
          <w:kern w:val="0"/>
          <w:sz w:val="30"/>
          <w:szCs w:val="30"/>
        </w:rPr>
        <w:lastRenderedPageBreak/>
        <w:t>十四、基金管理人和基金托管人的更换</w:t>
      </w:r>
      <w:bookmarkEnd w:id="233"/>
    </w:p>
    <w:p w14:paraId="71E430FA" w14:textId="77777777" w:rsidR="0027543C" w:rsidRDefault="00360585">
      <w:pPr>
        <w:widowControl/>
        <w:spacing w:line="315" w:lineRule="atLeast"/>
        <w:ind w:firstLine="354"/>
        <w:textAlignment w:val="baseline"/>
        <w:rPr>
          <w:rFonts w:ascii="Calibri" w:eastAsia="宋体" w:hAnsi="Calibri" w:cs="宋体"/>
          <w:color w:val="000000"/>
          <w:kern w:val="0"/>
          <w:szCs w:val="21"/>
        </w:rPr>
      </w:pPr>
      <w:bookmarkStart w:id="234" w:name="_Toc477272441"/>
      <w:bookmarkStart w:id="235" w:name="_Toc79392594"/>
      <w:bookmarkStart w:id="236" w:name="_Toc123705485"/>
      <w:bookmarkStart w:id="237" w:name="_Toc57530253"/>
      <w:bookmarkStart w:id="238" w:name="_Toc22454474"/>
      <w:bookmarkStart w:id="239" w:name="_Toc477270397"/>
      <w:bookmarkStart w:id="240" w:name="_Toc15118246"/>
      <w:bookmarkStart w:id="241" w:name="_Toc48703925"/>
      <w:bookmarkStart w:id="242" w:name="_Hlk104481224"/>
      <w:bookmarkEnd w:id="234"/>
      <w:bookmarkEnd w:id="235"/>
      <w:bookmarkEnd w:id="236"/>
      <w:bookmarkEnd w:id="237"/>
      <w:bookmarkEnd w:id="238"/>
      <w:bookmarkEnd w:id="239"/>
      <w:bookmarkEnd w:id="240"/>
      <w:bookmarkEnd w:id="241"/>
      <w:r>
        <w:rPr>
          <w:rFonts w:ascii="宋体" w:eastAsia="宋体" w:hAnsi="宋体" w:cs="宋体" w:hint="eastAsia"/>
          <w:b/>
          <w:bCs/>
          <w:color w:val="000000"/>
          <w:kern w:val="0"/>
          <w:sz w:val="24"/>
          <w:szCs w:val="24"/>
        </w:rPr>
        <w:t>（一）基金管理人的更换</w:t>
      </w:r>
    </w:p>
    <w:p w14:paraId="5A37E419" w14:textId="77777777" w:rsidR="0027543C" w:rsidRDefault="00360585">
      <w:pPr>
        <w:widowControl/>
        <w:spacing w:line="315" w:lineRule="atLeast"/>
        <w:ind w:firstLine="480"/>
        <w:rPr>
          <w:rFonts w:ascii="Calibri" w:eastAsia="宋体" w:hAnsi="Calibri" w:cs="宋体"/>
          <w:color w:val="000000"/>
          <w:kern w:val="0"/>
          <w:szCs w:val="21"/>
        </w:rPr>
      </w:pPr>
      <w:bookmarkStart w:id="243" w:name="_Toc48703926"/>
      <w:bookmarkStart w:id="244" w:name="_Toc22454475"/>
      <w:bookmarkEnd w:id="243"/>
      <w:bookmarkEnd w:id="244"/>
      <w:r>
        <w:rPr>
          <w:rFonts w:ascii="宋体" w:eastAsia="宋体" w:hAnsi="宋体" w:cs="宋体" w:hint="eastAsia"/>
          <w:color w:val="000000"/>
          <w:kern w:val="0"/>
          <w:sz w:val="24"/>
          <w:szCs w:val="24"/>
        </w:rPr>
        <w:t>1、基金管理人的更换条件</w:t>
      </w:r>
    </w:p>
    <w:p w14:paraId="2D3687E6"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有下列情形之一的，基金管理人职责终止：</w:t>
      </w:r>
    </w:p>
    <w:p w14:paraId="20083CDA"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（1）被依法取消基金管理资格；</w:t>
      </w:r>
      <w:bookmarkStart w:id="245" w:name="_Hlt80887029"/>
      <w:bookmarkEnd w:id="245"/>
    </w:p>
    <w:p w14:paraId="771336CE"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（2）被基金份额持有人大会解任；</w:t>
      </w:r>
    </w:p>
    <w:p w14:paraId="372A8535"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（3）依法解散、被依法撤销或被依法宣告破产；</w:t>
      </w:r>
    </w:p>
    <w:p w14:paraId="75450C35"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（4）法律法规及中国证监会规定的和《基金合同》约定的其他情形。</w:t>
      </w:r>
    </w:p>
    <w:p w14:paraId="74F231CE" w14:textId="77777777" w:rsidR="0027543C" w:rsidRDefault="00360585">
      <w:pPr>
        <w:widowControl/>
        <w:spacing w:line="315" w:lineRule="atLeast"/>
        <w:ind w:firstLine="480"/>
        <w:rPr>
          <w:rFonts w:ascii="Calibri" w:eastAsia="宋体" w:hAnsi="Calibri" w:cs="宋体"/>
          <w:color w:val="000000"/>
          <w:kern w:val="0"/>
          <w:szCs w:val="21"/>
        </w:rPr>
      </w:pPr>
      <w:bookmarkStart w:id="246" w:name="_Toc48703927"/>
      <w:bookmarkStart w:id="247" w:name="_Toc22454476"/>
      <w:bookmarkEnd w:id="246"/>
      <w:bookmarkEnd w:id="247"/>
      <w:r>
        <w:rPr>
          <w:rFonts w:ascii="宋体" w:eastAsia="宋体" w:hAnsi="宋体" w:cs="宋体" w:hint="eastAsia"/>
          <w:color w:val="000000"/>
          <w:kern w:val="0"/>
          <w:sz w:val="24"/>
          <w:szCs w:val="24"/>
        </w:rPr>
        <w:t>2、更换基金管理人的程序</w:t>
      </w:r>
    </w:p>
    <w:p w14:paraId="0A6DA30D" w14:textId="77777777" w:rsidR="003B0ECF" w:rsidRPr="003B0ECF" w:rsidRDefault="003B0ECF" w:rsidP="003B0ECF">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Pr="003B0ECF">
        <w:rPr>
          <w:rFonts w:ascii="宋体" w:eastAsia="宋体" w:hAnsi="宋体" w:cs="宋体" w:hint="eastAsia"/>
          <w:color w:val="000000"/>
          <w:kern w:val="0"/>
          <w:sz w:val="24"/>
          <w:szCs w:val="24"/>
        </w:rPr>
        <w:t>提名：新任基金管理人由基金托管人或由单独或合计持有10%以上（含10%）基金份额的基金份额持有人提名；</w:t>
      </w:r>
    </w:p>
    <w:p w14:paraId="2B14DCE6" w14:textId="77777777" w:rsidR="003B0ECF" w:rsidRPr="003B0ECF" w:rsidRDefault="003B0ECF" w:rsidP="003B0ECF">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3B0ECF">
        <w:rPr>
          <w:rFonts w:ascii="宋体" w:eastAsia="宋体" w:hAnsi="宋体" w:cs="宋体" w:hint="eastAsia"/>
          <w:color w:val="000000"/>
          <w:kern w:val="0"/>
          <w:sz w:val="24"/>
          <w:szCs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5A6B3FB7" w14:textId="7EDAE836" w:rsidR="003B0ECF" w:rsidRPr="003B0ECF" w:rsidRDefault="003B0ECF" w:rsidP="003B0ECF">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3B0ECF">
        <w:rPr>
          <w:rFonts w:ascii="宋体" w:eastAsia="宋体" w:hAnsi="宋体" w:cs="宋体" w:hint="eastAsia"/>
          <w:color w:val="000000"/>
          <w:kern w:val="0"/>
          <w:sz w:val="24"/>
          <w:szCs w:val="24"/>
        </w:rPr>
        <w:t>临时基金管理人：新任基金管理人产生之前，由中国证监会指定临时基金管理人；</w:t>
      </w:r>
    </w:p>
    <w:p w14:paraId="5F78395A" w14:textId="77777777" w:rsidR="003B0ECF" w:rsidRPr="003B0ECF" w:rsidRDefault="003B0ECF" w:rsidP="003B0ECF">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3B0ECF">
        <w:rPr>
          <w:rFonts w:ascii="宋体" w:eastAsia="宋体" w:hAnsi="宋体" w:cs="宋体" w:hint="eastAsia"/>
          <w:color w:val="000000"/>
          <w:kern w:val="0"/>
          <w:sz w:val="24"/>
          <w:szCs w:val="24"/>
        </w:rPr>
        <w:t>备案：基金份额持有人大会更换基金管理人的决议须报中国证监会备案；</w:t>
      </w:r>
    </w:p>
    <w:p w14:paraId="223D24CA" w14:textId="77777777" w:rsidR="003B0ECF" w:rsidRPr="003B0ECF" w:rsidRDefault="003B0ECF" w:rsidP="003B0ECF">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Pr="003B0ECF">
        <w:rPr>
          <w:rFonts w:ascii="宋体" w:eastAsia="宋体" w:hAnsi="宋体" w:cs="宋体" w:hint="eastAsia"/>
          <w:color w:val="000000"/>
          <w:kern w:val="0"/>
          <w:sz w:val="24"/>
          <w:szCs w:val="24"/>
        </w:rPr>
        <w:t>公告：基金管理人更换后，由基金托管人在更换基金管理人的基金份额持有人大会决议生效后2日内在规定媒介公告；</w:t>
      </w:r>
    </w:p>
    <w:p w14:paraId="1EB90CDC" w14:textId="77777777" w:rsidR="003B0ECF" w:rsidRPr="003B0ECF" w:rsidRDefault="003B0ECF" w:rsidP="003B0ECF">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Pr="003B0ECF">
        <w:rPr>
          <w:rFonts w:ascii="宋体" w:eastAsia="宋体" w:hAnsi="宋体" w:cs="宋体" w:hint="eastAsia"/>
          <w:color w:val="000000"/>
          <w:kern w:val="0"/>
          <w:sz w:val="24"/>
          <w:szCs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净值和基金资产总值；</w:t>
      </w:r>
    </w:p>
    <w:p w14:paraId="3C2F2598" w14:textId="77777777" w:rsidR="003B0ECF" w:rsidRPr="003B0ECF" w:rsidRDefault="003B0ECF" w:rsidP="003B0ECF">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sidRPr="003B0ECF">
        <w:rPr>
          <w:rFonts w:ascii="宋体" w:eastAsia="宋体" w:hAnsi="宋体" w:cs="宋体" w:hint="eastAsia"/>
          <w:color w:val="000000"/>
          <w:kern w:val="0"/>
          <w:sz w:val="24"/>
          <w:szCs w:val="24"/>
        </w:rPr>
        <w:t>审计：基金管理人职责终止的，应当按照法律法规规定聘请会计师事务所对基金财产进行审计，并将审计结果予以公告，同时报中国证监会备案，审计费用从基金财产中列支；</w:t>
      </w:r>
    </w:p>
    <w:p w14:paraId="43311378" w14:textId="6B1FFA5A" w:rsidR="0027543C" w:rsidRDefault="003B0ECF">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（8）</w:t>
      </w:r>
      <w:r w:rsidRPr="003B0ECF">
        <w:rPr>
          <w:rFonts w:ascii="宋体" w:eastAsia="宋体" w:hAnsi="宋体" w:cs="宋体" w:hint="eastAsia"/>
          <w:color w:val="000000"/>
          <w:kern w:val="0"/>
          <w:sz w:val="24"/>
          <w:szCs w:val="24"/>
        </w:rPr>
        <w:t>基金名称变更：基金管理人更换后，如果原任或新任基金管理人要求，应按其要求替换或删除基金名称中与原任基金管理人有关的名称字样。</w:t>
      </w:r>
    </w:p>
    <w:p w14:paraId="4CC4A7FB" w14:textId="77777777" w:rsidR="0027543C" w:rsidRDefault="00360585">
      <w:pPr>
        <w:widowControl/>
        <w:spacing w:line="315" w:lineRule="atLeast"/>
        <w:ind w:firstLine="354"/>
        <w:textAlignment w:val="baseline"/>
        <w:rPr>
          <w:rFonts w:ascii="Calibri" w:eastAsia="宋体" w:hAnsi="Calibri" w:cs="宋体"/>
          <w:color w:val="000000"/>
          <w:kern w:val="0"/>
          <w:szCs w:val="21"/>
        </w:rPr>
      </w:pPr>
      <w:bookmarkStart w:id="248" w:name="_Toc477272442"/>
      <w:bookmarkStart w:id="249" w:name="_Toc48703922"/>
      <w:bookmarkStart w:id="250" w:name="_Toc477270398"/>
      <w:bookmarkStart w:id="251" w:name="_Toc123705486"/>
      <w:bookmarkStart w:id="252" w:name="_Toc22454471"/>
      <w:bookmarkEnd w:id="248"/>
      <w:bookmarkEnd w:id="249"/>
      <w:bookmarkEnd w:id="250"/>
      <w:bookmarkEnd w:id="251"/>
      <w:bookmarkEnd w:id="252"/>
      <w:r>
        <w:rPr>
          <w:rFonts w:ascii="宋体" w:eastAsia="宋体" w:hAnsi="宋体" w:cs="宋体" w:hint="eastAsia"/>
          <w:b/>
          <w:bCs/>
          <w:color w:val="000000"/>
          <w:kern w:val="0"/>
          <w:sz w:val="24"/>
          <w:szCs w:val="24"/>
        </w:rPr>
        <w:t>（二）基金托管人的更换</w:t>
      </w:r>
    </w:p>
    <w:p w14:paraId="2F6D1A4E" w14:textId="77777777" w:rsidR="0027543C" w:rsidRDefault="00360585">
      <w:pPr>
        <w:widowControl/>
        <w:spacing w:line="315" w:lineRule="atLeast"/>
        <w:ind w:firstLine="480"/>
        <w:rPr>
          <w:rFonts w:ascii="Calibri" w:eastAsia="宋体" w:hAnsi="Calibri" w:cs="宋体"/>
          <w:color w:val="000000"/>
          <w:kern w:val="0"/>
          <w:szCs w:val="21"/>
        </w:rPr>
      </w:pPr>
      <w:bookmarkStart w:id="253" w:name="_Toc48703923"/>
      <w:bookmarkStart w:id="254" w:name="_Toc22454472"/>
      <w:bookmarkEnd w:id="253"/>
      <w:bookmarkEnd w:id="254"/>
      <w:r>
        <w:rPr>
          <w:rFonts w:ascii="宋体" w:eastAsia="宋体" w:hAnsi="宋体" w:cs="宋体" w:hint="eastAsia"/>
          <w:color w:val="000000"/>
          <w:kern w:val="0"/>
          <w:sz w:val="24"/>
          <w:szCs w:val="24"/>
        </w:rPr>
        <w:t>1、基金托管人的更换条件</w:t>
      </w:r>
    </w:p>
    <w:p w14:paraId="0796FF2D"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有下列情形之一的，基金托管人职责终止：</w:t>
      </w:r>
    </w:p>
    <w:p w14:paraId="46C816D9"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（1）被依法取消基金托管资格；</w:t>
      </w:r>
    </w:p>
    <w:p w14:paraId="052150D6"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（2）被基金份额持有人大会解任；</w:t>
      </w:r>
    </w:p>
    <w:p w14:paraId="6A26D896"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（3）依法解散、被依法撤销或被依法宣告破产；</w:t>
      </w:r>
    </w:p>
    <w:p w14:paraId="6F4FF132"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（4）法律法规及中国证监会规定的和《基金合同》约定的其他情形。</w:t>
      </w:r>
    </w:p>
    <w:p w14:paraId="68E4EAEC" w14:textId="77777777" w:rsidR="0027543C" w:rsidRDefault="00360585">
      <w:pPr>
        <w:widowControl/>
        <w:spacing w:line="315" w:lineRule="atLeast"/>
        <w:ind w:firstLine="480"/>
        <w:rPr>
          <w:rFonts w:ascii="Calibri" w:eastAsia="宋体" w:hAnsi="Calibri" w:cs="宋体"/>
          <w:color w:val="000000"/>
          <w:kern w:val="0"/>
          <w:szCs w:val="21"/>
        </w:rPr>
      </w:pPr>
      <w:bookmarkStart w:id="255" w:name="_Toc22454473"/>
      <w:bookmarkStart w:id="256" w:name="_Toc48703924"/>
      <w:bookmarkEnd w:id="255"/>
      <w:bookmarkEnd w:id="256"/>
      <w:r>
        <w:rPr>
          <w:rFonts w:ascii="宋体" w:eastAsia="宋体" w:hAnsi="宋体" w:cs="宋体" w:hint="eastAsia"/>
          <w:color w:val="000000"/>
          <w:kern w:val="0"/>
          <w:sz w:val="24"/>
          <w:szCs w:val="24"/>
        </w:rPr>
        <w:t>2、更换基金托管人的程序</w:t>
      </w:r>
    </w:p>
    <w:p w14:paraId="31153EF8" w14:textId="77777777" w:rsidR="003B0ECF" w:rsidRPr="003B0ECF" w:rsidRDefault="003B0ECF" w:rsidP="003B0ECF">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Pr="003B0ECF">
        <w:rPr>
          <w:rFonts w:ascii="宋体" w:eastAsia="宋体" w:hAnsi="宋体" w:cs="宋体" w:hint="eastAsia"/>
          <w:color w:val="000000"/>
          <w:kern w:val="0"/>
          <w:sz w:val="24"/>
          <w:szCs w:val="24"/>
        </w:rPr>
        <w:t>提名：新任基金托管人由基金管理人或由单独或合计持有10%以上（含10%）基金份额的基金份额持有人提名；</w:t>
      </w:r>
    </w:p>
    <w:p w14:paraId="171D84C4" w14:textId="77777777" w:rsidR="003B0ECF" w:rsidRPr="003B0ECF" w:rsidRDefault="003B0ECF" w:rsidP="003B0ECF">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3B0ECF">
        <w:rPr>
          <w:rFonts w:ascii="宋体" w:eastAsia="宋体" w:hAnsi="宋体" w:cs="宋体" w:hint="eastAsia"/>
          <w:color w:val="000000"/>
          <w:kern w:val="0"/>
          <w:sz w:val="24"/>
          <w:szCs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627B106B" w14:textId="77777777" w:rsidR="003B0ECF" w:rsidRPr="003B0ECF" w:rsidRDefault="003B0ECF" w:rsidP="003B0ECF">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w:t>
      </w:r>
      <w:r w:rsidRPr="003B0ECF">
        <w:rPr>
          <w:rFonts w:ascii="宋体" w:eastAsia="宋体" w:hAnsi="宋体" w:cs="宋体" w:hint="eastAsia"/>
          <w:color w:val="000000"/>
          <w:kern w:val="0"/>
          <w:sz w:val="24"/>
          <w:szCs w:val="24"/>
        </w:rPr>
        <w:t>临时基金托管人：新任基金托管人产生之前，由中国证监会指定临时基金托管人；</w:t>
      </w:r>
    </w:p>
    <w:p w14:paraId="2631C213" w14:textId="77777777" w:rsidR="003B0ECF" w:rsidRPr="003B0ECF" w:rsidRDefault="003B0ECF" w:rsidP="003B0ECF">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w:t>
      </w:r>
      <w:r w:rsidRPr="003B0ECF">
        <w:rPr>
          <w:rFonts w:ascii="宋体" w:eastAsia="宋体" w:hAnsi="宋体" w:cs="宋体" w:hint="eastAsia"/>
          <w:color w:val="000000"/>
          <w:kern w:val="0"/>
          <w:sz w:val="24"/>
          <w:szCs w:val="24"/>
        </w:rPr>
        <w:t>备案：基金份额持有人大会更换基金托管人的决议须报中国证监会备案；</w:t>
      </w:r>
    </w:p>
    <w:p w14:paraId="5DEF0747" w14:textId="77777777" w:rsidR="003B0ECF" w:rsidRPr="003B0ECF" w:rsidRDefault="003B0ECF" w:rsidP="003B0ECF">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Pr="003B0ECF">
        <w:rPr>
          <w:rFonts w:ascii="宋体" w:eastAsia="宋体" w:hAnsi="宋体" w:cs="宋体" w:hint="eastAsia"/>
          <w:color w:val="000000"/>
          <w:kern w:val="0"/>
          <w:sz w:val="24"/>
          <w:szCs w:val="24"/>
        </w:rPr>
        <w:t>公告：基金托管人更换后，由基金管理人在更换基金托管人的基金份额持有人大会决议生效后2日内在规定媒介公告；</w:t>
      </w:r>
    </w:p>
    <w:p w14:paraId="35F7075C" w14:textId="77777777" w:rsidR="003B0ECF" w:rsidRPr="003B0ECF" w:rsidRDefault="003B0ECF" w:rsidP="003B0ECF">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Pr="003B0ECF">
        <w:rPr>
          <w:rFonts w:ascii="宋体" w:eastAsia="宋体" w:hAnsi="宋体" w:cs="宋体" w:hint="eastAsia"/>
          <w:color w:val="000000"/>
          <w:kern w:val="0"/>
          <w:sz w:val="24"/>
          <w:szCs w:val="24"/>
        </w:rPr>
        <w:t xml:space="preserve">交接：基金托管人职责终止的，应当妥善保管基金财产和基金托管业务资料，及时办理基金财产和基金托管业务的移交手续，新任基金托管人或者临时基金托管人应当及时接收。临时基金托管人或新任基金托管人与基金管理人核对基金资产净值和基金资产总值； </w:t>
      </w:r>
    </w:p>
    <w:p w14:paraId="49D36500" w14:textId="7073786D" w:rsidR="0027543C" w:rsidRDefault="003B0ECF">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（7）</w:t>
      </w:r>
      <w:r w:rsidRPr="003B0ECF">
        <w:rPr>
          <w:rFonts w:ascii="宋体" w:eastAsia="宋体" w:hAnsi="宋体" w:cs="宋体" w:hint="eastAsia"/>
          <w:color w:val="000000"/>
          <w:kern w:val="0"/>
          <w:sz w:val="24"/>
          <w:szCs w:val="24"/>
        </w:rPr>
        <w:t>审计：基金托管人职责终止的，应当按照法律法规规定聘请会计师事务所对基金财产进行审计，并将审计结果予以公告，同时报中国证监会备案，审计费用从基金财产中列支。</w:t>
      </w:r>
    </w:p>
    <w:p w14:paraId="4DD69FBE" w14:textId="18DFDB5F" w:rsidR="0027543C" w:rsidRDefault="00360585">
      <w:pPr>
        <w:widowControl/>
        <w:spacing w:line="315" w:lineRule="atLeast"/>
        <w:ind w:firstLine="482"/>
        <w:rPr>
          <w:rFonts w:ascii="Calibri" w:eastAsia="宋体" w:hAnsi="Calibri" w:cs="宋体"/>
          <w:color w:val="000000"/>
          <w:kern w:val="0"/>
          <w:szCs w:val="21"/>
        </w:rPr>
      </w:pPr>
      <w:r>
        <w:rPr>
          <w:rFonts w:ascii="宋体" w:eastAsia="宋体" w:hAnsi="宋体" w:cs="宋体" w:hint="eastAsia"/>
          <w:b/>
          <w:bCs/>
          <w:color w:val="000000"/>
          <w:kern w:val="0"/>
          <w:sz w:val="24"/>
          <w:szCs w:val="24"/>
        </w:rPr>
        <w:t>（三）基金管理人和基金托管人同时更换</w:t>
      </w:r>
      <w:r w:rsidR="00D20CDD">
        <w:rPr>
          <w:rFonts w:ascii="宋体" w:eastAsia="宋体" w:hAnsi="宋体" w:cs="宋体" w:hint="eastAsia"/>
          <w:b/>
          <w:bCs/>
          <w:color w:val="000000"/>
          <w:kern w:val="0"/>
          <w:sz w:val="24"/>
          <w:szCs w:val="24"/>
        </w:rPr>
        <w:t>的条件和</w:t>
      </w:r>
      <w:r>
        <w:rPr>
          <w:rFonts w:ascii="宋体" w:eastAsia="宋体" w:hAnsi="宋体" w:cs="宋体" w:hint="eastAsia"/>
          <w:b/>
          <w:bCs/>
          <w:color w:val="000000"/>
          <w:kern w:val="0"/>
          <w:sz w:val="24"/>
          <w:szCs w:val="24"/>
        </w:rPr>
        <w:t>程序</w:t>
      </w:r>
    </w:p>
    <w:p w14:paraId="3DBB27B2" w14:textId="77777777" w:rsidR="003B0ECF" w:rsidRPr="003B0ECF" w:rsidRDefault="003B0ECF" w:rsidP="003B0ECF">
      <w:pPr>
        <w:widowControl/>
        <w:spacing w:line="315" w:lineRule="atLeast"/>
        <w:ind w:firstLine="482"/>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w:t>
      </w:r>
      <w:r w:rsidRPr="003B0ECF">
        <w:rPr>
          <w:rFonts w:ascii="Times New Roman" w:eastAsia="宋体" w:hAnsi="Times New Roman" w:cs="Times New Roman" w:hint="eastAsia"/>
          <w:color w:val="000000"/>
          <w:kern w:val="0"/>
          <w:sz w:val="24"/>
          <w:szCs w:val="24"/>
        </w:rPr>
        <w:t>提名：如果基金管理人和基金托管人同时更换，由单独或合计持有基金总份额</w:t>
      </w:r>
      <w:r w:rsidRPr="003B0ECF">
        <w:rPr>
          <w:rFonts w:ascii="Times New Roman" w:eastAsia="宋体" w:hAnsi="Times New Roman" w:cs="Times New Roman" w:hint="eastAsia"/>
          <w:color w:val="000000"/>
          <w:kern w:val="0"/>
          <w:sz w:val="24"/>
          <w:szCs w:val="24"/>
        </w:rPr>
        <w:t>10%</w:t>
      </w:r>
      <w:r w:rsidRPr="003B0ECF">
        <w:rPr>
          <w:rFonts w:ascii="Times New Roman" w:eastAsia="宋体" w:hAnsi="Times New Roman" w:cs="Times New Roman" w:hint="eastAsia"/>
          <w:color w:val="000000"/>
          <w:kern w:val="0"/>
          <w:sz w:val="24"/>
          <w:szCs w:val="24"/>
        </w:rPr>
        <w:t>以上（含</w:t>
      </w:r>
      <w:r w:rsidRPr="003B0ECF">
        <w:rPr>
          <w:rFonts w:ascii="Times New Roman" w:eastAsia="宋体" w:hAnsi="Times New Roman" w:cs="Times New Roman" w:hint="eastAsia"/>
          <w:color w:val="000000"/>
          <w:kern w:val="0"/>
          <w:sz w:val="24"/>
          <w:szCs w:val="24"/>
        </w:rPr>
        <w:t>10%</w:t>
      </w:r>
      <w:r w:rsidRPr="003B0ECF">
        <w:rPr>
          <w:rFonts w:ascii="Times New Roman" w:eastAsia="宋体" w:hAnsi="Times New Roman" w:cs="Times New Roman" w:hint="eastAsia"/>
          <w:color w:val="000000"/>
          <w:kern w:val="0"/>
          <w:sz w:val="24"/>
          <w:szCs w:val="24"/>
        </w:rPr>
        <w:t>）的基金份额持有人提名新的基金管理人和基金托管人；</w:t>
      </w:r>
    </w:p>
    <w:p w14:paraId="4FEEB22D" w14:textId="77777777" w:rsidR="003B0ECF" w:rsidRPr="003B0ECF" w:rsidRDefault="003B0ECF" w:rsidP="003B0ECF">
      <w:pPr>
        <w:widowControl/>
        <w:spacing w:line="315" w:lineRule="atLeast"/>
        <w:ind w:firstLine="482"/>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w:t>
      </w:r>
      <w:r w:rsidRPr="003B0ECF">
        <w:rPr>
          <w:rFonts w:ascii="Times New Roman" w:eastAsia="宋体" w:hAnsi="Times New Roman" w:cs="Times New Roman" w:hint="eastAsia"/>
          <w:color w:val="000000"/>
          <w:kern w:val="0"/>
          <w:sz w:val="24"/>
          <w:szCs w:val="24"/>
        </w:rPr>
        <w:t>基金管理人和基金托管人的更换分别按上述程序进行；</w:t>
      </w:r>
    </w:p>
    <w:p w14:paraId="57854CF2" w14:textId="1C0EC823" w:rsidR="0027543C" w:rsidRDefault="003B0ECF">
      <w:pPr>
        <w:widowControl/>
        <w:spacing w:line="315" w:lineRule="atLeast"/>
        <w:ind w:firstLine="480"/>
        <w:rPr>
          <w:rFonts w:ascii="Calibri" w:eastAsia="宋体" w:hAnsi="Calibri" w:cs="宋体"/>
          <w:color w:val="000000"/>
          <w:kern w:val="0"/>
          <w:szCs w:val="21"/>
        </w:rPr>
      </w:pP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3</w:t>
      </w:r>
      <w:r>
        <w:rPr>
          <w:rFonts w:ascii="Times New Roman" w:eastAsia="宋体" w:hAnsi="Times New Roman" w:cs="Times New Roman" w:hint="eastAsia"/>
          <w:color w:val="000000"/>
          <w:kern w:val="0"/>
          <w:sz w:val="24"/>
          <w:szCs w:val="24"/>
        </w:rPr>
        <w:t>）</w:t>
      </w:r>
      <w:r w:rsidRPr="003B0ECF">
        <w:rPr>
          <w:rFonts w:ascii="Times New Roman" w:eastAsia="宋体" w:hAnsi="Times New Roman" w:cs="Times New Roman" w:hint="eastAsia"/>
          <w:color w:val="000000"/>
          <w:kern w:val="0"/>
          <w:sz w:val="24"/>
          <w:szCs w:val="24"/>
        </w:rPr>
        <w:t>公告：新任基金管理人和新任基金托管人应在更换基金管理人和基金托管人的基金份额持有人大会决议生效后</w:t>
      </w:r>
      <w:r w:rsidRPr="003B0ECF">
        <w:rPr>
          <w:rFonts w:ascii="Times New Roman" w:eastAsia="宋体" w:hAnsi="Times New Roman" w:cs="Times New Roman" w:hint="eastAsia"/>
          <w:color w:val="000000"/>
          <w:kern w:val="0"/>
          <w:sz w:val="24"/>
          <w:szCs w:val="24"/>
        </w:rPr>
        <w:t>2</w:t>
      </w:r>
      <w:r w:rsidRPr="003B0ECF">
        <w:rPr>
          <w:rFonts w:ascii="Times New Roman" w:eastAsia="宋体" w:hAnsi="Times New Roman" w:cs="Times New Roman" w:hint="eastAsia"/>
          <w:color w:val="000000"/>
          <w:kern w:val="0"/>
          <w:sz w:val="24"/>
          <w:szCs w:val="24"/>
        </w:rPr>
        <w:t>日内在规定媒介上联合公告。</w:t>
      </w:r>
    </w:p>
    <w:p w14:paraId="2FE5B256" w14:textId="7E20AC2B"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（四）</w:t>
      </w:r>
      <w:r w:rsidR="003B0ECF" w:rsidRPr="003B0ECF">
        <w:rPr>
          <w:rFonts w:ascii="宋体" w:eastAsia="宋体" w:hAnsi="宋体" w:cs="宋体" w:hint="eastAsia"/>
          <w:color w:val="000000"/>
          <w:kern w:val="0"/>
          <w:sz w:val="24"/>
          <w:szCs w:val="24"/>
        </w:rPr>
        <w:t>临时基金管理人或新任基金管理人接收基金管理业务或临时基金托管人或新任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的规定收取基金管理费或基金托管费。</w:t>
      </w:r>
    </w:p>
    <w:p w14:paraId="19F75F97" w14:textId="4679FC6F" w:rsidR="0027543C" w:rsidRDefault="00360585">
      <w:pPr>
        <w:widowControl/>
        <w:spacing w:line="315" w:lineRule="atLeast"/>
        <w:ind w:firstLine="540"/>
        <w:rPr>
          <w:rFonts w:ascii="Calibri" w:eastAsia="宋体" w:hAnsi="Calibri" w:cs="宋体"/>
          <w:color w:val="000000"/>
          <w:kern w:val="0"/>
          <w:szCs w:val="21"/>
        </w:rPr>
      </w:pPr>
      <w:r>
        <w:rPr>
          <w:rFonts w:ascii="宋体" w:eastAsia="宋体" w:hAnsi="宋体" w:cs="宋体" w:hint="eastAsia"/>
          <w:color w:val="000000"/>
          <w:kern w:val="0"/>
          <w:sz w:val="24"/>
          <w:szCs w:val="24"/>
        </w:rPr>
        <w:t>（五）</w:t>
      </w:r>
      <w:r w:rsidR="003B0ECF" w:rsidRPr="003B0ECF">
        <w:rPr>
          <w:rFonts w:ascii="宋体" w:eastAsia="宋体" w:hAnsi="宋体" w:cs="宋体" w:hint="eastAsia"/>
          <w:color w:val="000000"/>
          <w:kern w:val="0"/>
          <w:sz w:val="24"/>
          <w:szCs w:val="24"/>
        </w:rPr>
        <w:t>本部分关于基金管理人、基金托管人更换条件和程序的约定，凡是直接引用法律法规或监管规则的部分，如法律法规或监管规则修改导致相关内容被取消或变更的，基金管理人与基金托管人协商一致并公告后，可直接对相应内容进行修改和调整，无需召开基金份额持有人大会审议。</w:t>
      </w:r>
    </w:p>
    <w:bookmarkEnd w:id="242"/>
    <w:p w14:paraId="421AEF3C" w14:textId="50D61041" w:rsidR="0027543C" w:rsidRDefault="0027543C">
      <w:pPr>
        <w:widowControl/>
        <w:jc w:val="left"/>
        <w:rPr>
          <w:rFonts w:ascii="微软雅黑" w:eastAsia="微软雅黑" w:hAnsi="微软雅黑" w:cs="宋体"/>
          <w:color w:val="000000"/>
          <w:kern w:val="0"/>
          <w:sz w:val="27"/>
          <w:szCs w:val="27"/>
        </w:rPr>
      </w:pPr>
    </w:p>
    <w:p w14:paraId="1E58A04C" w14:textId="77777777" w:rsidR="0027543C" w:rsidRDefault="00360585">
      <w:pPr>
        <w:pStyle w:val="1"/>
        <w:jc w:val="center"/>
        <w:rPr>
          <w:rFonts w:ascii="Calibri" w:hAnsi="Calibri"/>
          <w:color w:val="000000"/>
          <w:kern w:val="0"/>
          <w:szCs w:val="21"/>
        </w:rPr>
      </w:pPr>
      <w:bookmarkStart w:id="257" w:name="_Toc477274824"/>
      <w:bookmarkStart w:id="258" w:name="_Toc124749237"/>
      <w:bookmarkStart w:id="259" w:name="_Toc375230498"/>
      <w:bookmarkStart w:id="260" w:name="_Toc124749950"/>
      <w:bookmarkStart w:id="261" w:name="_Toc125361087"/>
      <w:bookmarkStart w:id="262" w:name="_Toc123626181"/>
      <w:bookmarkStart w:id="263" w:name="_Toc4491316"/>
      <w:bookmarkEnd w:id="257"/>
      <w:bookmarkEnd w:id="258"/>
      <w:bookmarkEnd w:id="259"/>
      <w:bookmarkEnd w:id="260"/>
      <w:bookmarkEnd w:id="261"/>
      <w:bookmarkEnd w:id="262"/>
      <w:r>
        <w:rPr>
          <w:rFonts w:hint="eastAsia"/>
          <w:color w:val="000000"/>
          <w:kern w:val="0"/>
          <w:sz w:val="30"/>
          <w:szCs w:val="30"/>
        </w:rPr>
        <w:t>十五、禁止行为</w:t>
      </w:r>
      <w:bookmarkEnd w:id="263"/>
    </w:p>
    <w:p w14:paraId="490A52BC"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1、基金管理人不得从事《基金法》第二十条禁止的任一行为。</w:t>
      </w:r>
    </w:p>
    <w:p w14:paraId="2C14C8F2"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2、基金托管人不得从事《基金法》第三十八条禁止的任一行为。</w:t>
      </w:r>
    </w:p>
    <w:p w14:paraId="346DACCE"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3、除非法律法规及中国证监会另有规定，本协议当事人不得用基金财产从事《基金法》第七十三条禁止的投资或活动。</w:t>
      </w:r>
    </w:p>
    <w:p w14:paraId="6E8B19D9"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4、除《基金法》、《基金合同》及中国证监会另有规定，基金管理人、基金托管人不得利用基金财产</w:t>
      </w:r>
      <w:r w:rsidR="00D20CDD">
        <w:rPr>
          <w:rFonts w:ascii="宋体" w:eastAsia="宋体" w:hAnsi="宋体" w:cs="宋体" w:hint="eastAsia"/>
          <w:color w:val="000000"/>
          <w:kern w:val="0"/>
          <w:sz w:val="24"/>
          <w:szCs w:val="24"/>
        </w:rPr>
        <w:t>或职务之便</w:t>
      </w:r>
      <w:r>
        <w:rPr>
          <w:rFonts w:ascii="宋体" w:eastAsia="宋体" w:hAnsi="宋体" w:cs="宋体" w:hint="eastAsia"/>
          <w:color w:val="000000"/>
          <w:kern w:val="0"/>
          <w:sz w:val="24"/>
          <w:szCs w:val="24"/>
        </w:rPr>
        <w:t>为自身和任何第三人谋取利益。</w:t>
      </w:r>
    </w:p>
    <w:p w14:paraId="696B90D1"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5、基金管理人与基金托管人对基金经营过程中任何尚未按基金法规规定的方式公开披露的信息，不得违反本协议约定对他人泄露。</w:t>
      </w:r>
    </w:p>
    <w:p w14:paraId="5E9F8CD9"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6、基金托管人对基金管理人的正当指令不得拖延和拒绝执行。</w:t>
      </w:r>
    </w:p>
    <w:p w14:paraId="29EB4264"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7、除根据基金管理人指令或《基金合同》另有规定的，基金托管人不得动用或处分基金财产。</w:t>
      </w:r>
    </w:p>
    <w:p w14:paraId="415EBCD6"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8、基金托管人、基金管理人的高级管理人员和其他从业人员不得相互兼职。</w:t>
      </w:r>
    </w:p>
    <w:p w14:paraId="6A7F34A8"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9、基金管理人不得从事《基金合同》投资限制中禁止投资的行为。</w:t>
      </w:r>
    </w:p>
    <w:p w14:paraId="2D1405D9"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10、本协议当事人不得从事法律法规、中国证监会、《基金合同》和本协议禁止的其他行为。</w:t>
      </w:r>
    </w:p>
    <w:p w14:paraId="742CD306" w14:textId="2F818488" w:rsidR="0027543C" w:rsidRDefault="00D20CDD" w:rsidP="00C37110">
      <w:pPr>
        <w:widowControl/>
        <w:spacing w:line="315" w:lineRule="atLeast"/>
        <w:ind w:firstLine="480"/>
        <w:rPr>
          <w:rFonts w:ascii="宋体" w:eastAsia="宋体" w:hAnsi="宋体" w:cs="宋体"/>
          <w:color w:val="000000"/>
          <w:kern w:val="0"/>
          <w:sz w:val="30"/>
          <w:szCs w:val="30"/>
        </w:rPr>
      </w:pPr>
      <w:r w:rsidRPr="00D20CDD">
        <w:rPr>
          <w:rFonts w:ascii="宋体" w:eastAsia="宋体" w:hAnsi="宋体" w:cs="宋体" w:hint="eastAsia"/>
          <w:color w:val="000000"/>
          <w:kern w:val="0"/>
          <w:sz w:val="24"/>
          <w:szCs w:val="24"/>
        </w:rPr>
        <w:t>法律法规或监管部门取消或调整上述禁止性规定，如适用于本基金，基金管理人在履行适当程序后，则本基金投资不再受相关限制或按照调整后的规定执行。</w:t>
      </w:r>
    </w:p>
    <w:p w14:paraId="76A88476" w14:textId="77777777" w:rsidR="0027543C" w:rsidRDefault="0027543C">
      <w:pPr>
        <w:widowControl/>
        <w:jc w:val="left"/>
        <w:rPr>
          <w:rFonts w:ascii="宋体" w:eastAsia="宋体" w:hAnsi="宋体" w:cs="宋体"/>
          <w:color w:val="000000"/>
          <w:kern w:val="0"/>
          <w:sz w:val="30"/>
          <w:szCs w:val="30"/>
        </w:rPr>
      </w:pPr>
    </w:p>
    <w:p w14:paraId="39EEA9AA" w14:textId="77777777" w:rsidR="0027543C" w:rsidRDefault="00360585">
      <w:pPr>
        <w:pStyle w:val="1"/>
        <w:jc w:val="center"/>
        <w:rPr>
          <w:rFonts w:ascii="Calibri" w:hAnsi="Calibri"/>
          <w:color w:val="000000"/>
          <w:kern w:val="0"/>
          <w:szCs w:val="21"/>
        </w:rPr>
      </w:pPr>
      <w:bookmarkStart w:id="264" w:name="_Toc124749238"/>
      <w:bookmarkStart w:id="265" w:name="_Toc477274825"/>
      <w:bookmarkStart w:id="266" w:name="_Toc375230499"/>
      <w:bookmarkStart w:id="267" w:name="_Toc123626182"/>
      <w:bookmarkStart w:id="268" w:name="_Toc124749951"/>
      <w:bookmarkStart w:id="269" w:name="_Toc125361088"/>
      <w:bookmarkStart w:id="270" w:name="_Toc4491317"/>
      <w:bookmarkEnd w:id="264"/>
      <w:bookmarkEnd w:id="265"/>
      <w:bookmarkEnd w:id="266"/>
      <w:bookmarkEnd w:id="267"/>
      <w:bookmarkEnd w:id="268"/>
      <w:bookmarkEnd w:id="269"/>
      <w:r>
        <w:rPr>
          <w:rFonts w:hint="eastAsia"/>
          <w:color w:val="000000"/>
          <w:kern w:val="0"/>
          <w:sz w:val="30"/>
          <w:szCs w:val="30"/>
        </w:rPr>
        <w:t>十六、基金托管协议的变更、终止与基金财产的清算</w:t>
      </w:r>
      <w:bookmarkEnd w:id="270"/>
    </w:p>
    <w:p w14:paraId="13EFAFE8" w14:textId="77777777" w:rsidR="0027543C" w:rsidRDefault="00360585">
      <w:pPr>
        <w:widowControl/>
        <w:spacing w:line="315" w:lineRule="atLeast"/>
        <w:ind w:firstLine="482"/>
        <w:rPr>
          <w:rFonts w:ascii="Calibri" w:eastAsia="宋体" w:hAnsi="Calibri" w:cs="宋体"/>
          <w:color w:val="000000"/>
          <w:kern w:val="0"/>
          <w:szCs w:val="21"/>
        </w:rPr>
      </w:pPr>
      <w:r>
        <w:rPr>
          <w:rFonts w:ascii="宋体" w:eastAsia="宋体" w:hAnsi="宋体" w:cs="宋体" w:hint="eastAsia"/>
          <w:b/>
          <w:bCs/>
          <w:color w:val="000000"/>
          <w:kern w:val="0"/>
          <w:sz w:val="24"/>
          <w:szCs w:val="24"/>
        </w:rPr>
        <w:t>（一）托管协议的变更与终止</w:t>
      </w:r>
    </w:p>
    <w:p w14:paraId="6D3C2641"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1、托管协议的变更程序</w:t>
      </w:r>
    </w:p>
    <w:p w14:paraId="379476B0" w14:textId="16C61A3B" w:rsidR="0027543C" w:rsidRDefault="00360585">
      <w:pPr>
        <w:widowControl/>
        <w:spacing w:line="315" w:lineRule="atLeast"/>
        <w:ind w:firstLine="504"/>
        <w:jc w:val="left"/>
        <w:rPr>
          <w:rFonts w:ascii="Calibri" w:eastAsia="宋体" w:hAnsi="Calibri" w:cs="宋体"/>
          <w:color w:val="000000"/>
          <w:kern w:val="0"/>
          <w:szCs w:val="21"/>
        </w:rPr>
      </w:pPr>
      <w:r>
        <w:rPr>
          <w:rFonts w:ascii="宋体" w:eastAsia="宋体" w:hAnsi="宋体" w:cs="宋体" w:hint="eastAsia"/>
          <w:color w:val="000000"/>
          <w:spacing w:val="6"/>
          <w:kern w:val="0"/>
          <w:sz w:val="24"/>
          <w:szCs w:val="24"/>
        </w:rPr>
        <w:t>本协议双方当事人经协商一致，可以对协议的内容进行变更。变更后的托管协议，其内容不得与《基金合同》的规定有任何冲突。</w:t>
      </w:r>
    </w:p>
    <w:p w14:paraId="559A0724"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2、基金托管协议终止的情形</w:t>
      </w:r>
    </w:p>
    <w:p w14:paraId="1110DBAE" w14:textId="77777777" w:rsidR="0027543C" w:rsidRDefault="00360585">
      <w:pPr>
        <w:widowControl/>
        <w:spacing w:line="315" w:lineRule="atLeast"/>
        <w:ind w:firstLine="504"/>
        <w:jc w:val="left"/>
        <w:rPr>
          <w:rFonts w:ascii="Calibri" w:eastAsia="宋体" w:hAnsi="Calibri" w:cs="宋体"/>
          <w:color w:val="000000"/>
          <w:kern w:val="0"/>
          <w:szCs w:val="21"/>
        </w:rPr>
      </w:pPr>
      <w:r>
        <w:rPr>
          <w:rFonts w:ascii="宋体" w:eastAsia="宋体" w:hAnsi="宋体" w:cs="宋体" w:hint="eastAsia"/>
          <w:color w:val="000000"/>
          <w:spacing w:val="6"/>
          <w:kern w:val="0"/>
          <w:sz w:val="24"/>
          <w:szCs w:val="24"/>
        </w:rPr>
        <w:t>发生以下情况，本托管协议终止：</w:t>
      </w:r>
    </w:p>
    <w:p w14:paraId="4EC84F64" w14:textId="77777777" w:rsidR="0027543C" w:rsidRDefault="00360585">
      <w:pPr>
        <w:widowControl/>
        <w:spacing w:line="315" w:lineRule="atLeast"/>
        <w:ind w:firstLine="504"/>
        <w:jc w:val="left"/>
        <w:rPr>
          <w:rFonts w:ascii="Calibri" w:eastAsia="宋体" w:hAnsi="Calibri" w:cs="宋体"/>
          <w:color w:val="000000"/>
          <w:kern w:val="0"/>
          <w:szCs w:val="21"/>
        </w:rPr>
      </w:pPr>
      <w:r>
        <w:rPr>
          <w:rFonts w:ascii="宋体" w:eastAsia="宋体" w:hAnsi="宋体" w:cs="宋体" w:hint="eastAsia"/>
          <w:color w:val="000000"/>
          <w:spacing w:val="6"/>
          <w:kern w:val="0"/>
          <w:sz w:val="24"/>
          <w:szCs w:val="24"/>
        </w:rPr>
        <w:t>（1）《基金合同》终止；</w:t>
      </w:r>
    </w:p>
    <w:p w14:paraId="759A9D78" w14:textId="77777777" w:rsidR="0027543C" w:rsidRDefault="00360585">
      <w:pPr>
        <w:widowControl/>
        <w:spacing w:line="315" w:lineRule="atLeast"/>
        <w:ind w:firstLine="504"/>
        <w:jc w:val="left"/>
        <w:rPr>
          <w:rFonts w:ascii="Calibri" w:eastAsia="宋体" w:hAnsi="Calibri" w:cs="宋体"/>
          <w:color w:val="000000"/>
          <w:kern w:val="0"/>
          <w:szCs w:val="21"/>
        </w:rPr>
      </w:pPr>
      <w:r>
        <w:rPr>
          <w:rFonts w:ascii="宋体" w:eastAsia="宋体" w:hAnsi="宋体" w:cs="宋体" w:hint="eastAsia"/>
          <w:color w:val="000000"/>
          <w:spacing w:val="6"/>
          <w:kern w:val="0"/>
          <w:sz w:val="24"/>
          <w:szCs w:val="24"/>
        </w:rPr>
        <w:t>（2）基金托管人解散、依法被撤销、破产或有其他基金托管人接管基金资产；</w:t>
      </w:r>
    </w:p>
    <w:p w14:paraId="4798053F" w14:textId="77777777" w:rsidR="0027543C" w:rsidRDefault="00360585">
      <w:pPr>
        <w:widowControl/>
        <w:spacing w:line="315" w:lineRule="atLeast"/>
        <w:ind w:firstLine="504"/>
        <w:jc w:val="left"/>
        <w:rPr>
          <w:rFonts w:ascii="Calibri" w:eastAsia="宋体" w:hAnsi="Calibri" w:cs="宋体"/>
          <w:color w:val="000000"/>
          <w:kern w:val="0"/>
          <w:szCs w:val="21"/>
        </w:rPr>
      </w:pPr>
      <w:r>
        <w:rPr>
          <w:rFonts w:ascii="宋体" w:eastAsia="宋体" w:hAnsi="宋体" w:cs="宋体" w:hint="eastAsia"/>
          <w:color w:val="000000"/>
          <w:spacing w:val="6"/>
          <w:kern w:val="0"/>
          <w:sz w:val="24"/>
          <w:szCs w:val="24"/>
        </w:rPr>
        <w:t>（3）基金管理人解散、依法被撤销、破产或有其他基金管理人接管基金管理权；</w:t>
      </w:r>
    </w:p>
    <w:p w14:paraId="2E0E1715" w14:textId="77777777" w:rsidR="0027543C" w:rsidRDefault="00360585">
      <w:pPr>
        <w:widowControl/>
        <w:spacing w:line="315" w:lineRule="atLeast"/>
        <w:ind w:firstLine="504"/>
        <w:jc w:val="left"/>
        <w:rPr>
          <w:rFonts w:ascii="Calibri" w:eastAsia="宋体" w:hAnsi="Calibri" w:cs="宋体"/>
          <w:color w:val="000000"/>
          <w:kern w:val="0"/>
          <w:szCs w:val="21"/>
        </w:rPr>
      </w:pPr>
      <w:r>
        <w:rPr>
          <w:rFonts w:ascii="宋体" w:eastAsia="宋体" w:hAnsi="宋体" w:cs="宋体" w:hint="eastAsia"/>
          <w:color w:val="000000"/>
          <w:spacing w:val="6"/>
          <w:kern w:val="0"/>
          <w:sz w:val="24"/>
          <w:szCs w:val="24"/>
        </w:rPr>
        <w:t>（4）发生法律法规、中国证监会或《基金合同》规定的终止事项。</w:t>
      </w:r>
    </w:p>
    <w:p w14:paraId="6D984842" w14:textId="77777777" w:rsidR="0027543C" w:rsidRDefault="00360585">
      <w:pPr>
        <w:widowControl/>
        <w:spacing w:line="315" w:lineRule="atLeast"/>
        <w:ind w:firstLine="482"/>
        <w:rPr>
          <w:rFonts w:ascii="Calibri" w:eastAsia="宋体" w:hAnsi="Calibri" w:cs="宋体"/>
          <w:color w:val="000000"/>
          <w:kern w:val="0"/>
          <w:szCs w:val="21"/>
        </w:rPr>
      </w:pPr>
      <w:r>
        <w:rPr>
          <w:rFonts w:ascii="宋体" w:eastAsia="宋体" w:hAnsi="宋体" w:cs="宋体" w:hint="eastAsia"/>
          <w:b/>
          <w:bCs/>
          <w:color w:val="000000"/>
          <w:kern w:val="0"/>
          <w:sz w:val="24"/>
          <w:szCs w:val="24"/>
        </w:rPr>
        <w:t>（二）基金财产的清算</w:t>
      </w:r>
    </w:p>
    <w:p w14:paraId="0618FEB2" w14:textId="77777777"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1、基金财产清算小组：自出现《基金合同》终止事由之日起30个工作日内成立清算小组，基金管理人组织基金财产清算小组并在中国证监会的监督下进行基金清算。</w:t>
      </w:r>
    </w:p>
    <w:p w14:paraId="07EFA9BD" w14:textId="77777777"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2、基金财产清算小组组成：基金财产清算小组成员由基金管理人、基金托管人、注册会计师、律师以及中国证监会指定的人员组成。基金财产清算小组可以聘用必要的工作人员。</w:t>
      </w:r>
    </w:p>
    <w:p w14:paraId="104F7E8C" w14:textId="77777777"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3、基金财产清算小组职责：基金财产清算小组负责基金财产的保管、清理、估价、变现和分配。基金财产清算小组可以依法进行必要的民事活动。</w:t>
      </w:r>
    </w:p>
    <w:p w14:paraId="54B66DE4" w14:textId="77777777"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4、基金财产清算程序：</w:t>
      </w:r>
    </w:p>
    <w:p w14:paraId="75A2A408" w14:textId="77777777"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（1）《基金合同》终止情形出现且基金财产清算小组成立后，由基金财产清算小组统一接管基金；</w:t>
      </w:r>
    </w:p>
    <w:p w14:paraId="7B7BCFCC" w14:textId="77777777"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（2）对基金财产和债权债务进行清理和确认；</w:t>
      </w:r>
    </w:p>
    <w:p w14:paraId="57DFBFEA" w14:textId="77777777"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（3）对基金财产进行估值和变现；</w:t>
      </w:r>
    </w:p>
    <w:p w14:paraId="3DD2691F" w14:textId="77777777"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（4）制作清算报告；</w:t>
      </w:r>
    </w:p>
    <w:p w14:paraId="4C17A06E" w14:textId="77777777"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（5）聘请会计师事务所对清算报告进行外部审计，聘请律师事务所对清算报告出具法律意见书；</w:t>
      </w:r>
    </w:p>
    <w:p w14:paraId="41727174" w14:textId="77777777"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t>（6）将清算报告报中国证监会备案并公告；</w:t>
      </w:r>
    </w:p>
    <w:p w14:paraId="5E7752A5" w14:textId="77777777" w:rsidR="003B0ECF" w:rsidRPr="003B0ECF" w:rsidRDefault="003B0ECF" w:rsidP="003B0ECF">
      <w:pPr>
        <w:widowControl/>
        <w:spacing w:line="315" w:lineRule="atLeast"/>
        <w:ind w:firstLine="482"/>
        <w:rPr>
          <w:rFonts w:ascii="宋体" w:eastAsia="宋体" w:hAnsi="宋体" w:cs="宋体"/>
          <w:color w:val="000000"/>
          <w:kern w:val="0"/>
          <w:sz w:val="24"/>
          <w:szCs w:val="24"/>
        </w:rPr>
      </w:pPr>
      <w:r w:rsidRPr="003B0ECF">
        <w:rPr>
          <w:rFonts w:ascii="宋体" w:eastAsia="宋体" w:hAnsi="宋体" w:cs="宋体" w:hint="eastAsia"/>
          <w:color w:val="000000"/>
          <w:kern w:val="0"/>
          <w:sz w:val="24"/>
          <w:szCs w:val="24"/>
        </w:rPr>
        <w:lastRenderedPageBreak/>
        <w:t>（7）对基金剩余财产进行分配。</w:t>
      </w:r>
    </w:p>
    <w:p w14:paraId="124E8061" w14:textId="45A140BB" w:rsidR="0027543C" w:rsidRDefault="003B0ECF">
      <w:pPr>
        <w:widowControl/>
        <w:spacing w:line="315" w:lineRule="atLeast"/>
        <w:ind w:firstLine="480"/>
        <w:rPr>
          <w:rFonts w:ascii="Calibri" w:eastAsia="宋体" w:hAnsi="Calibri" w:cs="宋体"/>
          <w:color w:val="000000"/>
          <w:kern w:val="0"/>
          <w:szCs w:val="21"/>
        </w:rPr>
      </w:pPr>
      <w:r w:rsidRPr="003B0ECF">
        <w:rPr>
          <w:rFonts w:ascii="宋体" w:eastAsia="宋体" w:hAnsi="宋体" w:cs="宋体" w:hint="eastAsia"/>
          <w:color w:val="000000"/>
          <w:kern w:val="0"/>
          <w:sz w:val="24"/>
          <w:szCs w:val="24"/>
        </w:rPr>
        <w:t>5、基金财产清算的期限为6个月，但因本基金所持证券的流动性受到限制而不能及时变现的，清算期限相应顺延。</w:t>
      </w:r>
    </w:p>
    <w:p w14:paraId="689FD045" w14:textId="563D1F9F" w:rsidR="0027543C" w:rsidRDefault="003B0ECF">
      <w:pPr>
        <w:widowControl/>
        <w:spacing w:line="315" w:lineRule="atLeast"/>
        <w:ind w:firstLine="480"/>
        <w:rPr>
          <w:rFonts w:ascii="Calibri" w:eastAsia="宋体" w:hAnsi="Calibri" w:cs="宋体"/>
          <w:color w:val="000000"/>
          <w:kern w:val="0"/>
          <w:szCs w:val="21"/>
        </w:rPr>
      </w:pPr>
      <w:r>
        <w:rPr>
          <w:rFonts w:ascii="宋体" w:eastAsia="宋体" w:hAnsi="宋体" w:cs="宋体"/>
          <w:color w:val="000000"/>
          <w:kern w:val="0"/>
          <w:sz w:val="24"/>
          <w:szCs w:val="24"/>
        </w:rPr>
        <w:t>6</w:t>
      </w:r>
      <w:r w:rsidR="00360585">
        <w:rPr>
          <w:rFonts w:ascii="宋体" w:eastAsia="宋体" w:hAnsi="宋体" w:cs="宋体" w:hint="eastAsia"/>
          <w:color w:val="000000"/>
          <w:kern w:val="0"/>
          <w:sz w:val="24"/>
          <w:szCs w:val="24"/>
        </w:rPr>
        <w:t>、清算费用</w:t>
      </w:r>
    </w:p>
    <w:p w14:paraId="5605C866" w14:textId="01F300DD" w:rsidR="0027543C" w:rsidRDefault="003B0ECF">
      <w:pPr>
        <w:widowControl/>
        <w:spacing w:line="315" w:lineRule="atLeast"/>
        <w:ind w:firstLine="480"/>
        <w:rPr>
          <w:rFonts w:ascii="Calibri" w:eastAsia="宋体" w:hAnsi="Calibri" w:cs="宋体"/>
          <w:color w:val="000000"/>
          <w:kern w:val="0"/>
          <w:szCs w:val="21"/>
        </w:rPr>
      </w:pPr>
      <w:r w:rsidRPr="003B0ECF">
        <w:rPr>
          <w:rFonts w:ascii="宋体" w:eastAsia="宋体" w:hAnsi="宋体" w:cs="宋体" w:hint="eastAsia"/>
          <w:color w:val="000000"/>
          <w:kern w:val="0"/>
          <w:sz w:val="24"/>
          <w:szCs w:val="24"/>
        </w:rPr>
        <w:t>清算费用是指基金财产清算小组在进行基金财产清算过程中发生的所有合理费用，清算费用由基金财产清算小组优先从基金剩余财产中支付。</w:t>
      </w:r>
    </w:p>
    <w:p w14:paraId="36E5C905" w14:textId="6274D98D" w:rsidR="0027543C" w:rsidRDefault="00D20CDD">
      <w:pPr>
        <w:widowControl/>
        <w:spacing w:line="315" w:lineRule="atLeast"/>
        <w:ind w:firstLine="480"/>
        <w:rPr>
          <w:rFonts w:ascii="Calibri" w:eastAsia="宋体" w:hAnsi="Calibri" w:cs="宋体"/>
          <w:color w:val="000000"/>
          <w:kern w:val="0"/>
          <w:szCs w:val="21"/>
        </w:rPr>
      </w:pPr>
      <w:r>
        <w:rPr>
          <w:rFonts w:ascii="宋体" w:eastAsia="宋体" w:hAnsi="宋体" w:cs="宋体"/>
          <w:color w:val="000000"/>
          <w:kern w:val="0"/>
          <w:sz w:val="24"/>
          <w:szCs w:val="24"/>
        </w:rPr>
        <w:t>7</w:t>
      </w:r>
      <w:r w:rsidR="00360585">
        <w:rPr>
          <w:rFonts w:ascii="宋体" w:eastAsia="宋体" w:hAnsi="宋体" w:cs="宋体" w:hint="eastAsia"/>
          <w:color w:val="000000"/>
          <w:kern w:val="0"/>
          <w:sz w:val="24"/>
          <w:szCs w:val="24"/>
        </w:rPr>
        <w:t>、基金财产清算剩余财产按下列顺序清偿：</w:t>
      </w:r>
    </w:p>
    <w:p w14:paraId="285DA819"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（1）支付清算费用；</w:t>
      </w:r>
    </w:p>
    <w:p w14:paraId="2C069469"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（2）交纳所欠税款；</w:t>
      </w:r>
    </w:p>
    <w:p w14:paraId="13784502"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（3）清偿基金债务；</w:t>
      </w:r>
    </w:p>
    <w:p w14:paraId="07FC0E6F"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（4）按基金份额持有人持有的基金份额比例进行分配。</w:t>
      </w:r>
    </w:p>
    <w:p w14:paraId="6BC26E58"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基金财产未按前款（1）－（3）项规定清偿前，不分配给基金份额持有人。</w:t>
      </w:r>
    </w:p>
    <w:p w14:paraId="1D1024C0"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对于基金缴存于中国证券登记结算有限责任公司的最低结算备付金和交易单元保证金等，在中国证券登记结算有限责任公司对其进行调整后方可收回。</w:t>
      </w:r>
    </w:p>
    <w:p w14:paraId="0F5E9A1E" w14:textId="37CAEA11" w:rsidR="0027543C" w:rsidRDefault="00D20CDD">
      <w:pPr>
        <w:widowControl/>
        <w:spacing w:line="315" w:lineRule="atLeast"/>
        <w:ind w:firstLine="480"/>
        <w:rPr>
          <w:rFonts w:ascii="宋体" w:eastAsia="宋体" w:hAnsi="宋体" w:cs="宋体"/>
          <w:color w:val="000000"/>
          <w:kern w:val="0"/>
          <w:sz w:val="24"/>
          <w:szCs w:val="24"/>
        </w:rPr>
      </w:pPr>
      <w:r>
        <w:rPr>
          <w:rFonts w:ascii="宋体" w:eastAsia="宋体" w:hAnsi="宋体" w:cs="宋体"/>
          <w:color w:val="000000"/>
          <w:kern w:val="0"/>
          <w:sz w:val="24"/>
          <w:szCs w:val="24"/>
        </w:rPr>
        <w:t>8</w:t>
      </w:r>
      <w:r w:rsidR="00360585">
        <w:rPr>
          <w:rFonts w:ascii="宋体" w:eastAsia="宋体" w:hAnsi="宋体" w:cs="宋体" w:hint="eastAsia"/>
          <w:color w:val="000000"/>
          <w:kern w:val="0"/>
          <w:sz w:val="24"/>
          <w:szCs w:val="24"/>
        </w:rPr>
        <w:t>、基金账户的注销</w:t>
      </w:r>
    </w:p>
    <w:p w14:paraId="3B4B2580" w14:textId="64BBD850" w:rsidR="0027543C" w:rsidRDefault="00DA6DC6">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w:t>
      </w:r>
      <w:r w:rsidR="00360585">
        <w:rPr>
          <w:rFonts w:ascii="宋体" w:eastAsia="宋体" w:hAnsi="宋体" w:cs="宋体" w:hint="eastAsia"/>
          <w:color w:val="000000"/>
          <w:kern w:val="0"/>
          <w:sz w:val="24"/>
          <w:szCs w:val="24"/>
        </w:rPr>
        <w:t>清算完成后，基金管理人应配合基金托管人对基金托管账户、证券账户及相关交易账户及时进行注销。</w:t>
      </w:r>
    </w:p>
    <w:p w14:paraId="4CEA669B" w14:textId="77777777" w:rsidR="0027543C" w:rsidRDefault="00360585">
      <w:pPr>
        <w:widowControl/>
        <w:spacing w:line="315" w:lineRule="atLeast"/>
        <w:ind w:firstLine="482"/>
        <w:rPr>
          <w:rFonts w:ascii="Calibri" w:eastAsia="宋体" w:hAnsi="Calibri" w:cs="宋体"/>
          <w:color w:val="000000"/>
          <w:kern w:val="0"/>
          <w:szCs w:val="21"/>
        </w:rPr>
      </w:pPr>
      <w:r>
        <w:rPr>
          <w:rFonts w:ascii="宋体" w:eastAsia="宋体" w:hAnsi="宋体" w:cs="宋体" w:hint="eastAsia"/>
          <w:b/>
          <w:bCs/>
          <w:color w:val="000000"/>
          <w:kern w:val="0"/>
          <w:sz w:val="24"/>
          <w:szCs w:val="24"/>
        </w:rPr>
        <w:t>（三）基金财产清算的公告</w:t>
      </w:r>
    </w:p>
    <w:p w14:paraId="576F309C"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FA8A484" w14:textId="77777777" w:rsidR="0027543C" w:rsidRDefault="00360585">
      <w:pPr>
        <w:widowControl/>
        <w:spacing w:line="315" w:lineRule="atLeast"/>
        <w:ind w:firstLine="482"/>
        <w:rPr>
          <w:rFonts w:ascii="Calibri" w:eastAsia="宋体" w:hAnsi="Calibri" w:cs="宋体"/>
          <w:color w:val="000000"/>
          <w:kern w:val="0"/>
          <w:szCs w:val="21"/>
        </w:rPr>
      </w:pPr>
      <w:r>
        <w:rPr>
          <w:rFonts w:ascii="宋体" w:eastAsia="宋体" w:hAnsi="宋体" w:cs="宋体" w:hint="eastAsia"/>
          <w:b/>
          <w:bCs/>
          <w:color w:val="000000"/>
          <w:kern w:val="0"/>
          <w:sz w:val="24"/>
          <w:szCs w:val="24"/>
        </w:rPr>
        <w:t>（四）基金财产清算账册及文件的保存</w:t>
      </w:r>
    </w:p>
    <w:p w14:paraId="63BC3F9B" w14:textId="14EBA7A8"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基金财产清算账册及有关文件由基金托管人保存，保存期限不</w:t>
      </w:r>
      <w:r w:rsidR="00DA6DC6">
        <w:rPr>
          <w:rFonts w:ascii="宋体" w:eastAsia="宋体" w:hAnsi="宋体" w:cs="宋体" w:hint="eastAsia"/>
          <w:color w:val="000000"/>
          <w:kern w:val="0"/>
          <w:sz w:val="24"/>
          <w:szCs w:val="24"/>
        </w:rPr>
        <w:t>少</w:t>
      </w:r>
      <w:r>
        <w:rPr>
          <w:rFonts w:ascii="宋体" w:eastAsia="宋体" w:hAnsi="宋体" w:cs="宋体" w:hint="eastAsia"/>
          <w:color w:val="000000"/>
          <w:kern w:val="0"/>
          <w:sz w:val="24"/>
          <w:szCs w:val="24"/>
        </w:rPr>
        <w:t>于法律法规</w:t>
      </w:r>
      <w:r w:rsidR="00DA6DC6">
        <w:rPr>
          <w:rFonts w:ascii="宋体" w:eastAsia="宋体" w:hAnsi="宋体" w:cs="宋体" w:hint="eastAsia"/>
          <w:color w:val="000000"/>
          <w:kern w:val="0"/>
          <w:sz w:val="24"/>
          <w:szCs w:val="24"/>
        </w:rPr>
        <w:t>的</w:t>
      </w:r>
      <w:r>
        <w:rPr>
          <w:rFonts w:ascii="宋体" w:eastAsia="宋体" w:hAnsi="宋体" w:cs="宋体" w:hint="eastAsia"/>
          <w:color w:val="000000"/>
          <w:kern w:val="0"/>
          <w:sz w:val="24"/>
          <w:szCs w:val="24"/>
        </w:rPr>
        <w:t>规定。</w:t>
      </w:r>
    </w:p>
    <w:p w14:paraId="47E10D7A" w14:textId="7E82519C" w:rsidR="0027543C" w:rsidRDefault="0027543C">
      <w:pPr>
        <w:widowControl/>
        <w:jc w:val="left"/>
        <w:rPr>
          <w:rFonts w:ascii="微软雅黑" w:eastAsia="微软雅黑" w:hAnsi="微软雅黑" w:cs="宋体"/>
          <w:color w:val="000000"/>
          <w:kern w:val="0"/>
          <w:sz w:val="27"/>
          <w:szCs w:val="27"/>
        </w:rPr>
      </w:pPr>
    </w:p>
    <w:p w14:paraId="1FCED7F1" w14:textId="77777777" w:rsidR="0027543C" w:rsidRDefault="00360585">
      <w:pPr>
        <w:pStyle w:val="1"/>
        <w:jc w:val="center"/>
        <w:rPr>
          <w:rFonts w:ascii="Calibri" w:hAnsi="Calibri"/>
          <w:color w:val="000000"/>
          <w:kern w:val="0"/>
          <w:szCs w:val="21"/>
        </w:rPr>
      </w:pPr>
      <w:bookmarkStart w:id="271" w:name="_Toc124749952"/>
      <w:bookmarkStart w:id="272" w:name="_Toc123626183"/>
      <w:bookmarkStart w:id="273" w:name="_Toc375230500"/>
      <w:bookmarkStart w:id="274" w:name="_Toc125361089"/>
      <w:bookmarkStart w:id="275" w:name="_Toc477274826"/>
      <w:bookmarkStart w:id="276" w:name="_Toc124749239"/>
      <w:bookmarkStart w:id="277" w:name="_Toc4491318"/>
      <w:bookmarkEnd w:id="271"/>
      <w:bookmarkEnd w:id="272"/>
      <w:bookmarkEnd w:id="273"/>
      <w:bookmarkEnd w:id="274"/>
      <w:bookmarkEnd w:id="275"/>
      <w:bookmarkEnd w:id="276"/>
      <w:r>
        <w:rPr>
          <w:rFonts w:hint="eastAsia"/>
          <w:color w:val="000000"/>
          <w:kern w:val="0"/>
          <w:sz w:val="30"/>
          <w:szCs w:val="30"/>
        </w:rPr>
        <w:t>十七、违约责任</w:t>
      </w:r>
      <w:bookmarkEnd w:id="277"/>
    </w:p>
    <w:p w14:paraId="5D3EEB20"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（一）</w:t>
      </w:r>
      <w:r>
        <w:rPr>
          <w:bCs/>
          <w:sz w:val="24"/>
        </w:rPr>
        <w:t>基金管理人、基金托管人在履行各自职责的过程中，违反《基金法》等法律法规的规定或者《基金合同》</w:t>
      </w:r>
      <w:r w:rsidR="00D20CDD">
        <w:rPr>
          <w:bCs/>
          <w:sz w:val="24"/>
        </w:rPr>
        <w:t>及本托管协议</w:t>
      </w:r>
      <w:r>
        <w:rPr>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eastAsia="宋体" w:hAnsi="宋体" w:cs="宋体" w:hint="eastAsia"/>
          <w:color w:val="000000"/>
          <w:kern w:val="0"/>
          <w:sz w:val="24"/>
          <w:szCs w:val="24"/>
        </w:rPr>
        <w:t>但是发生下列情况的，当事人免责：</w:t>
      </w:r>
    </w:p>
    <w:p w14:paraId="51CF1BC4"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1、不可抗力；</w:t>
      </w:r>
    </w:p>
    <w:p w14:paraId="116912AF"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2、基金管理人和/或基金托管人按照当时有效的法律法规或中国证监会的规定作为或不作为而造成的损失等；</w:t>
      </w:r>
    </w:p>
    <w:p w14:paraId="06FE8D4F"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3、基金管理人由于按照《基金合同》规定的投资原则行使或不行使其投资权而造成的损失等。</w:t>
      </w:r>
    </w:p>
    <w:p w14:paraId="6E7FB8FB"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（二）在发生一方或多方违约的情况下，在最大限度地保护基金份额持有人利益的前提下，《基金合同》</w:t>
      </w:r>
      <w:r w:rsidR="00D20CDD">
        <w:rPr>
          <w:rFonts w:ascii="宋体" w:eastAsia="宋体" w:hAnsi="宋体" w:cs="宋体" w:hint="eastAsia"/>
          <w:color w:val="000000"/>
          <w:kern w:val="0"/>
          <w:sz w:val="24"/>
          <w:szCs w:val="24"/>
        </w:rPr>
        <w:t>及本托管协议</w:t>
      </w:r>
      <w:r>
        <w:rPr>
          <w:rFonts w:ascii="宋体" w:eastAsia="宋体" w:hAnsi="宋体" w:cs="宋体" w:hint="eastAsia"/>
          <w:color w:val="000000"/>
          <w:kern w:val="0"/>
          <w:sz w:val="24"/>
          <w:szCs w:val="24"/>
        </w:rPr>
        <w:t>能够继续履行的应当继续履行。非违</w:t>
      </w:r>
      <w:r>
        <w:rPr>
          <w:rFonts w:ascii="宋体" w:eastAsia="宋体" w:hAnsi="宋体" w:cs="宋体" w:hint="eastAsia"/>
          <w:color w:val="000000"/>
          <w:kern w:val="0"/>
          <w:sz w:val="24"/>
          <w:szCs w:val="24"/>
        </w:rPr>
        <w:lastRenderedPageBreak/>
        <w:t>约方当事人在职责范围内有义务及时采取必要的措施，防止损失的扩大。没有采取适当措施致使损失进一步扩大的，不得就扩大的损失要求赔偿。非违约方因防止损失扩大而支出的合理费用由违约方承担。</w:t>
      </w:r>
      <w:r>
        <w:rPr>
          <w:rFonts w:ascii="宋体" w:eastAsia="宋体" w:hAnsi="宋体" w:cs="宋体"/>
          <w:color w:val="000000"/>
          <w:kern w:val="0"/>
          <w:sz w:val="24"/>
          <w:szCs w:val="24"/>
        </w:rPr>
        <w:t xml:space="preserve"> </w:t>
      </w:r>
    </w:p>
    <w:p w14:paraId="34E8789C" w14:textId="77777777"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5567C339" w14:textId="77777777" w:rsidR="0027543C" w:rsidRDefault="0027543C">
      <w:pPr>
        <w:widowControl/>
        <w:jc w:val="left"/>
        <w:rPr>
          <w:rFonts w:ascii="微软雅黑" w:eastAsia="微软雅黑" w:hAnsi="微软雅黑" w:cs="宋体"/>
          <w:color w:val="000000"/>
          <w:kern w:val="0"/>
          <w:sz w:val="27"/>
          <w:szCs w:val="27"/>
        </w:rPr>
      </w:pPr>
    </w:p>
    <w:p w14:paraId="08B957A6" w14:textId="77777777" w:rsidR="0027543C" w:rsidRDefault="00360585">
      <w:pPr>
        <w:pStyle w:val="1"/>
        <w:jc w:val="center"/>
        <w:rPr>
          <w:rFonts w:ascii="Calibri" w:hAnsi="Calibri"/>
          <w:color w:val="000000"/>
          <w:kern w:val="0"/>
          <w:szCs w:val="21"/>
        </w:rPr>
      </w:pPr>
      <w:bookmarkStart w:id="278" w:name="_Toc477274827"/>
      <w:bookmarkStart w:id="279" w:name="_Toc375230501"/>
      <w:bookmarkStart w:id="280" w:name="_Toc4491319"/>
      <w:bookmarkEnd w:id="278"/>
      <w:r>
        <w:rPr>
          <w:rFonts w:hint="eastAsia"/>
          <w:color w:val="000000"/>
          <w:kern w:val="0"/>
          <w:sz w:val="30"/>
          <w:szCs w:val="30"/>
        </w:rPr>
        <w:t>十八、</w:t>
      </w:r>
      <w:bookmarkStart w:id="281" w:name="_Toc123626184"/>
      <w:bookmarkStart w:id="282" w:name="_Toc375230502"/>
      <w:bookmarkStart w:id="283" w:name="_Toc125361090"/>
      <w:bookmarkStart w:id="284" w:name="_Toc124749953"/>
      <w:bookmarkStart w:id="285" w:name="_Toc124749240"/>
      <w:bookmarkEnd w:id="279"/>
      <w:bookmarkEnd w:id="281"/>
      <w:bookmarkEnd w:id="282"/>
      <w:bookmarkEnd w:id="283"/>
      <w:bookmarkEnd w:id="284"/>
      <w:bookmarkEnd w:id="285"/>
      <w:r>
        <w:rPr>
          <w:rFonts w:hint="eastAsia"/>
          <w:color w:val="000000"/>
          <w:kern w:val="0"/>
          <w:sz w:val="30"/>
          <w:szCs w:val="30"/>
        </w:rPr>
        <w:t>争议解决方式</w:t>
      </w:r>
      <w:bookmarkEnd w:id="280"/>
    </w:p>
    <w:p w14:paraId="49642B09" w14:textId="412996EC" w:rsidR="0027543C" w:rsidRDefault="00360585">
      <w:pPr>
        <w:widowControl/>
        <w:spacing w:line="315"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双方当事人同意，因本协议而产生的或与本协议有关的一切争议，</w:t>
      </w:r>
      <w:r w:rsidR="001345CF" w:rsidRPr="001345CF">
        <w:rPr>
          <w:rFonts w:ascii="宋体" w:eastAsia="宋体" w:hAnsi="宋体" w:cs="宋体" w:hint="eastAsia"/>
          <w:color w:val="000000"/>
          <w:kern w:val="0"/>
          <w:sz w:val="24"/>
          <w:szCs w:val="24"/>
        </w:rPr>
        <w:t>如经友好协商未能解决的，</w:t>
      </w:r>
      <w:r w:rsidR="001345CF">
        <w:rPr>
          <w:rFonts w:ascii="宋体" w:eastAsia="宋体" w:hAnsi="宋体" w:cs="宋体" w:hint="eastAsia"/>
          <w:color w:val="000000"/>
          <w:kern w:val="0"/>
          <w:sz w:val="24"/>
          <w:szCs w:val="24"/>
        </w:rPr>
        <w:t>双方</w:t>
      </w:r>
      <w:r w:rsidR="001345CF" w:rsidRPr="001345CF">
        <w:rPr>
          <w:rFonts w:ascii="宋体" w:eastAsia="宋体" w:hAnsi="宋体" w:cs="宋体" w:hint="eastAsia"/>
          <w:color w:val="000000"/>
          <w:kern w:val="0"/>
          <w:sz w:val="24"/>
          <w:szCs w:val="24"/>
        </w:rPr>
        <w:t>均应将争议提交深圳国际仲裁院，按照深圳国际仲裁院届时有效的仲裁规则进行仲裁。仲裁地点为深圳市。仲裁裁决是终局的，对</w:t>
      </w:r>
      <w:r w:rsidR="00D20CDD">
        <w:rPr>
          <w:rFonts w:ascii="宋体" w:eastAsia="宋体" w:hAnsi="宋体" w:cs="宋体" w:hint="eastAsia"/>
          <w:color w:val="000000"/>
          <w:kern w:val="0"/>
          <w:sz w:val="24"/>
          <w:szCs w:val="24"/>
        </w:rPr>
        <w:t>双</w:t>
      </w:r>
      <w:r w:rsidR="001345CF" w:rsidRPr="001345CF">
        <w:rPr>
          <w:rFonts w:ascii="宋体" w:eastAsia="宋体" w:hAnsi="宋体" w:cs="宋体" w:hint="eastAsia"/>
          <w:color w:val="000000"/>
          <w:kern w:val="0"/>
          <w:sz w:val="24"/>
          <w:szCs w:val="24"/>
        </w:rPr>
        <w:t>方当事人均有约束力。除非仲裁裁决另有裁定，仲裁费用、律师费用由败诉方承担。</w:t>
      </w:r>
    </w:p>
    <w:p w14:paraId="22D3C6CC"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争议处理期间，双方当事人应恪守各自的职责，继续忠实、勤勉、尽责地履行基金合同和托管协议规定的义务，维护基金份额持有人的合法权益。</w:t>
      </w:r>
    </w:p>
    <w:p w14:paraId="317E4160" w14:textId="77777777" w:rsidR="0027543C" w:rsidRDefault="00360585">
      <w:pPr>
        <w:widowControl/>
        <w:ind w:firstLineChars="177" w:firstLine="425"/>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本协议适用中华人民共和国法律（为本协议之目的，不包括</w:t>
      </w:r>
      <w:bookmarkStart w:id="286" w:name="_Hlk110421995"/>
      <w:r>
        <w:rPr>
          <w:rFonts w:ascii="宋体" w:eastAsia="宋体" w:hAnsi="宋体" w:cs="宋体" w:hint="eastAsia"/>
          <w:color w:val="000000"/>
          <w:kern w:val="0"/>
          <w:sz w:val="24"/>
          <w:szCs w:val="24"/>
        </w:rPr>
        <w:t>香港特别行政区、澳门特别行政区和台湾地区法律</w:t>
      </w:r>
      <w:bookmarkEnd w:id="286"/>
      <w:r>
        <w:rPr>
          <w:rFonts w:ascii="宋体" w:eastAsia="宋体" w:hAnsi="宋体" w:cs="宋体" w:hint="eastAsia"/>
          <w:color w:val="000000"/>
          <w:kern w:val="0"/>
          <w:sz w:val="24"/>
          <w:szCs w:val="24"/>
        </w:rPr>
        <w:t>）并从其解释。</w:t>
      </w:r>
      <w:r>
        <w:rPr>
          <w:rFonts w:ascii="宋体" w:eastAsia="宋体" w:hAnsi="宋体" w:cs="宋体" w:hint="eastAsia"/>
          <w:color w:val="000000"/>
          <w:kern w:val="0"/>
          <w:sz w:val="30"/>
          <w:szCs w:val="30"/>
        </w:rPr>
        <w:br w:type="textWrapping" w:clear="all"/>
      </w:r>
    </w:p>
    <w:p w14:paraId="539EBB5E" w14:textId="77777777" w:rsidR="0027543C" w:rsidRDefault="00360585">
      <w:pPr>
        <w:pStyle w:val="1"/>
        <w:jc w:val="center"/>
        <w:rPr>
          <w:rFonts w:ascii="Calibri" w:hAnsi="Calibri"/>
          <w:color w:val="000000"/>
          <w:kern w:val="0"/>
          <w:szCs w:val="21"/>
        </w:rPr>
      </w:pPr>
      <w:bookmarkStart w:id="287" w:name="_Toc477274828"/>
      <w:bookmarkStart w:id="288" w:name="_Toc125361091"/>
      <w:bookmarkStart w:id="289" w:name="_Toc375230503"/>
      <w:bookmarkStart w:id="290" w:name="_Toc124749241"/>
      <w:bookmarkStart w:id="291" w:name="_Toc123626185"/>
      <w:bookmarkStart w:id="292" w:name="_Toc124749954"/>
      <w:bookmarkStart w:id="293" w:name="_Toc4491320"/>
      <w:bookmarkEnd w:id="287"/>
      <w:bookmarkEnd w:id="288"/>
      <w:bookmarkEnd w:id="289"/>
      <w:bookmarkEnd w:id="290"/>
      <w:bookmarkEnd w:id="291"/>
      <w:bookmarkEnd w:id="292"/>
      <w:r>
        <w:rPr>
          <w:rFonts w:hint="eastAsia"/>
          <w:color w:val="000000"/>
          <w:kern w:val="0"/>
          <w:sz w:val="30"/>
          <w:szCs w:val="30"/>
        </w:rPr>
        <w:t>十九、基金托管协议的效力</w:t>
      </w:r>
      <w:bookmarkEnd w:id="293"/>
    </w:p>
    <w:p w14:paraId="0B86E788"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一）基金管理人在向中国证监会申请募集注册时提交的本基金托管协议草案，该等草案系经托管协议当事人双方盖章以及双方法定代表人或授权代表签字或盖章，协议当事人双方可能不时根据中国证监会的意见修改托管协议草案。托管协议以中国证监会注册的文本为正式文本。</w:t>
      </w:r>
    </w:p>
    <w:p w14:paraId="516D12D7"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（二）基金托管协议自《基金合同》成立之日起成立，自《基金合同》生效之日起生效。基金托管协议的有效期自其生效之日起至该基金财产清算结果报中国证监会备案并公告之日止。</w:t>
      </w:r>
    </w:p>
    <w:p w14:paraId="6078920D"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（三）基金托管协议自生效之日对托管协议当事人具有同等的法律约束力。</w:t>
      </w:r>
    </w:p>
    <w:p w14:paraId="0C87F5A9"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（四）基金托管协议正本一式三份，协议双方各持一份，上报中国证监会一份，每份具有同等法律效力。</w:t>
      </w:r>
    </w:p>
    <w:p w14:paraId="1F79FC90" w14:textId="738FB486" w:rsidR="0027543C" w:rsidRDefault="00360585" w:rsidP="00C37110">
      <w:pPr>
        <w:widowControl/>
        <w:spacing w:line="315" w:lineRule="atLeast"/>
        <w:rPr>
          <w:rFonts w:ascii="微软雅黑" w:eastAsia="微软雅黑" w:hAnsi="微软雅黑" w:cs="宋体"/>
          <w:color w:val="000000"/>
          <w:kern w:val="0"/>
          <w:sz w:val="27"/>
          <w:szCs w:val="27"/>
        </w:rPr>
      </w:pPr>
      <w:r>
        <w:rPr>
          <w:rFonts w:ascii="Times New Roman" w:eastAsia="宋体" w:hAnsi="Times New Roman" w:cs="Times New Roman"/>
          <w:color w:val="000000"/>
          <w:kern w:val="0"/>
          <w:szCs w:val="21"/>
        </w:rPr>
        <w:t> </w:t>
      </w:r>
      <w:r>
        <w:rPr>
          <w:rFonts w:ascii="Times New Roman" w:eastAsia="微软雅黑" w:hAnsi="Times New Roman" w:cs="Times New Roman"/>
          <w:color w:val="000000"/>
          <w:kern w:val="0"/>
          <w:sz w:val="28"/>
          <w:szCs w:val="28"/>
        </w:rPr>
        <w:br w:type="textWrapping" w:clear="all"/>
      </w:r>
    </w:p>
    <w:p w14:paraId="25DAF090" w14:textId="77777777" w:rsidR="0027543C" w:rsidRDefault="00360585">
      <w:pPr>
        <w:pStyle w:val="1"/>
        <w:jc w:val="center"/>
        <w:rPr>
          <w:rFonts w:ascii="Calibri" w:hAnsi="Calibri"/>
          <w:color w:val="000000"/>
          <w:kern w:val="0"/>
          <w:szCs w:val="21"/>
        </w:rPr>
      </w:pPr>
      <w:bookmarkStart w:id="294" w:name="_Toc477274829"/>
      <w:bookmarkStart w:id="295" w:name="_Toc375230504"/>
      <w:bookmarkStart w:id="296" w:name="_Toc4491321"/>
      <w:bookmarkEnd w:id="294"/>
      <w:r>
        <w:rPr>
          <w:rFonts w:hint="eastAsia"/>
          <w:color w:val="000000"/>
          <w:kern w:val="0"/>
          <w:sz w:val="28"/>
          <w:szCs w:val="28"/>
        </w:rPr>
        <w:t>二十、其他事项</w:t>
      </w:r>
      <w:bookmarkEnd w:id="295"/>
      <w:bookmarkEnd w:id="296"/>
    </w:p>
    <w:p w14:paraId="5B4B8C64"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除本协议有明确定义外，本协议的用语定义适用基金合同的约定。</w:t>
      </w:r>
    </w:p>
    <w:p w14:paraId="7C55CE7D" w14:textId="77777777" w:rsidR="0027543C" w:rsidRDefault="00360585">
      <w:pPr>
        <w:widowControl/>
        <w:jc w:val="left"/>
        <w:rPr>
          <w:rFonts w:ascii="微软雅黑" w:eastAsia="微软雅黑" w:hAnsi="微软雅黑" w:cs="宋体"/>
          <w:color w:val="000000"/>
          <w:kern w:val="0"/>
          <w:sz w:val="27"/>
          <w:szCs w:val="27"/>
        </w:rPr>
      </w:pPr>
      <w:bookmarkStart w:id="297" w:name="_GoBack"/>
      <w:bookmarkEnd w:id="297"/>
      <w:r>
        <w:rPr>
          <w:rFonts w:ascii="宋体" w:eastAsia="宋体" w:hAnsi="宋体" w:cs="宋体" w:hint="eastAsia"/>
          <w:color w:val="000000"/>
          <w:kern w:val="0"/>
          <w:sz w:val="30"/>
          <w:szCs w:val="30"/>
        </w:rPr>
        <w:br w:type="textWrapping" w:clear="all"/>
      </w:r>
    </w:p>
    <w:p w14:paraId="02DF7C69" w14:textId="77777777" w:rsidR="0027543C" w:rsidRDefault="00360585">
      <w:pPr>
        <w:pStyle w:val="1"/>
        <w:jc w:val="center"/>
        <w:rPr>
          <w:rFonts w:ascii="Calibri" w:hAnsi="Calibri"/>
          <w:color w:val="000000"/>
          <w:kern w:val="0"/>
          <w:szCs w:val="21"/>
        </w:rPr>
      </w:pPr>
      <w:bookmarkStart w:id="298" w:name="_Toc375230505"/>
      <w:bookmarkStart w:id="299" w:name="_Toc124749955"/>
      <w:bookmarkStart w:id="300" w:name="_Toc125361092"/>
      <w:bookmarkStart w:id="301" w:name="_Toc124749242"/>
      <w:bookmarkStart w:id="302" w:name="_Toc123626186"/>
      <w:bookmarkStart w:id="303" w:name="_Toc477274830"/>
      <w:bookmarkStart w:id="304" w:name="_Toc4491322"/>
      <w:bookmarkEnd w:id="298"/>
      <w:bookmarkEnd w:id="299"/>
      <w:bookmarkEnd w:id="300"/>
      <w:bookmarkEnd w:id="301"/>
      <w:bookmarkEnd w:id="302"/>
      <w:bookmarkEnd w:id="303"/>
      <w:r>
        <w:rPr>
          <w:rFonts w:hint="eastAsia"/>
          <w:color w:val="000000"/>
          <w:kern w:val="0"/>
          <w:sz w:val="30"/>
          <w:szCs w:val="30"/>
        </w:rPr>
        <w:t>二十一、基金托管协议的签订</w:t>
      </w:r>
      <w:bookmarkEnd w:id="304"/>
    </w:p>
    <w:p w14:paraId="52B48A4E" w14:textId="77777777" w:rsidR="0027543C" w:rsidRDefault="00360585">
      <w:pPr>
        <w:widowControl/>
        <w:spacing w:line="315" w:lineRule="atLeast"/>
        <w:ind w:firstLine="480"/>
        <w:rPr>
          <w:rFonts w:ascii="Calibri" w:eastAsia="宋体" w:hAnsi="Calibri" w:cs="宋体"/>
          <w:color w:val="000000"/>
          <w:kern w:val="0"/>
          <w:szCs w:val="21"/>
        </w:rPr>
      </w:pPr>
      <w:r>
        <w:rPr>
          <w:rFonts w:ascii="宋体" w:eastAsia="宋体" w:hAnsi="宋体" w:cs="宋体" w:hint="eastAsia"/>
          <w:color w:val="000000"/>
          <w:kern w:val="0"/>
          <w:sz w:val="24"/>
          <w:szCs w:val="24"/>
        </w:rPr>
        <w:t>本托管协议经基金管理人和基金托管人认可后，由该双方当事人在基金托管协议上盖章，并由各自的法定代表人或授权代表签字或盖章，并注明基金托管协议的签订地点和签订日期。</w:t>
      </w:r>
    </w:p>
    <w:p w14:paraId="732ABB16" w14:textId="77777777" w:rsidR="0027543C" w:rsidRDefault="0027543C">
      <w:pPr>
        <w:widowControl/>
        <w:jc w:val="left"/>
        <w:rPr>
          <w:rFonts w:ascii="宋体" w:eastAsia="宋体" w:hAnsi="宋体" w:cs="宋体"/>
          <w:color w:val="000000"/>
          <w:kern w:val="0"/>
          <w:sz w:val="24"/>
          <w:szCs w:val="24"/>
        </w:rPr>
        <w:sectPr w:rsidR="0027543C">
          <w:pgSz w:w="11906" w:h="16838"/>
          <w:pgMar w:top="1440" w:right="1800" w:bottom="1440" w:left="1800" w:header="851" w:footer="992" w:gutter="0"/>
          <w:cols w:space="425"/>
          <w:docGrid w:type="lines" w:linePitch="312"/>
        </w:sectPr>
      </w:pPr>
    </w:p>
    <w:p w14:paraId="100A0ACF" w14:textId="77777777" w:rsidR="0027543C" w:rsidRDefault="0027543C" w:rsidP="00A72362">
      <w:pPr>
        <w:widowControl/>
        <w:jc w:val="left"/>
      </w:pPr>
      <w:bookmarkStart w:id="305" w:name="_Toc48703935"/>
      <w:bookmarkStart w:id="306" w:name="_Toc22454484"/>
      <w:bookmarkEnd w:id="305"/>
      <w:bookmarkEnd w:id="306"/>
    </w:p>
    <w:sectPr w:rsidR="0027543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C66D8" w14:textId="77777777" w:rsidR="00293A1C" w:rsidRDefault="00293A1C">
      <w:r>
        <w:separator/>
      </w:r>
    </w:p>
  </w:endnote>
  <w:endnote w:type="continuationSeparator" w:id="0">
    <w:p w14:paraId="556D2A32" w14:textId="77777777" w:rsidR="00293A1C" w:rsidRDefault="0029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486851"/>
    </w:sdtPr>
    <w:sdtEndPr/>
    <w:sdtContent>
      <w:p w14:paraId="412F2BAA" w14:textId="77777777" w:rsidR="00B15116" w:rsidRDefault="00B15116">
        <w:pPr>
          <w:pStyle w:val="a3"/>
          <w:jc w:val="center"/>
        </w:pPr>
        <w:r>
          <w:fldChar w:fldCharType="begin"/>
        </w:r>
        <w:r>
          <w:instrText>PAGE   \* MERGEFORMAT</w:instrText>
        </w:r>
        <w:r>
          <w:fldChar w:fldCharType="separate"/>
        </w:r>
        <w:r w:rsidR="00115973" w:rsidRPr="00115973">
          <w:rPr>
            <w:noProof/>
            <w:lang w:val="zh-CN"/>
          </w:rPr>
          <w:t>28</w:t>
        </w:r>
        <w:r>
          <w:fldChar w:fldCharType="end"/>
        </w:r>
      </w:p>
    </w:sdtContent>
  </w:sdt>
  <w:p w14:paraId="49AAEC01" w14:textId="77777777" w:rsidR="00B15116" w:rsidRDefault="00B1511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959F" w14:textId="77777777" w:rsidR="00B15116" w:rsidRDefault="00B15116">
    <w:pPr>
      <w:pStyle w:val="a3"/>
      <w:jc w:val="center"/>
    </w:pPr>
  </w:p>
  <w:p w14:paraId="51EAEEBF" w14:textId="77777777" w:rsidR="00B15116" w:rsidRDefault="00B1511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DE8E1" w14:textId="77777777" w:rsidR="00B15116" w:rsidRDefault="00B15116">
    <w:pPr>
      <w:pStyle w:val="a3"/>
      <w:jc w:val="center"/>
    </w:pPr>
  </w:p>
  <w:p w14:paraId="68FBFB98" w14:textId="77777777" w:rsidR="00B15116" w:rsidRDefault="00B151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D66E2" w14:textId="77777777" w:rsidR="00293A1C" w:rsidRDefault="00293A1C">
      <w:r>
        <w:separator/>
      </w:r>
    </w:p>
  </w:footnote>
  <w:footnote w:type="continuationSeparator" w:id="0">
    <w:p w14:paraId="0DC9C5D8" w14:textId="77777777" w:rsidR="00293A1C" w:rsidRDefault="00293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A354B"/>
    <w:rsid w:val="00032CE1"/>
    <w:rsid w:val="00115973"/>
    <w:rsid w:val="001345CF"/>
    <w:rsid w:val="00266B35"/>
    <w:rsid w:val="0027543C"/>
    <w:rsid w:val="00293A1C"/>
    <w:rsid w:val="002950BB"/>
    <w:rsid w:val="0029546D"/>
    <w:rsid w:val="00321B57"/>
    <w:rsid w:val="00360585"/>
    <w:rsid w:val="00360FFA"/>
    <w:rsid w:val="00366864"/>
    <w:rsid w:val="003B0ECF"/>
    <w:rsid w:val="003C00ED"/>
    <w:rsid w:val="004644AB"/>
    <w:rsid w:val="006B1172"/>
    <w:rsid w:val="00755876"/>
    <w:rsid w:val="007C5179"/>
    <w:rsid w:val="007F26F0"/>
    <w:rsid w:val="0087796F"/>
    <w:rsid w:val="008807BF"/>
    <w:rsid w:val="00882594"/>
    <w:rsid w:val="0095089E"/>
    <w:rsid w:val="00A31C07"/>
    <w:rsid w:val="00A72362"/>
    <w:rsid w:val="00B15116"/>
    <w:rsid w:val="00C1265D"/>
    <w:rsid w:val="00C37110"/>
    <w:rsid w:val="00CC6CDE"/>
    <w:rsid w:val="00D20CDD"/>
    <w:rsid w:val="00DA6DC6"/>
    <w:rsid w:val="00F255FB"/>
    <w:rsid w:val="00F9128F"/>
    <w:rsid w:val="00FB6101"/>
    <w:rsid w:val="00FF0897"/>
    <w:rsid w:val="1CC86B3C"/>
    <w:rsid w:val="272E5C65"/>
    <w:rsid w:val="3CDA354B"/>
    <w:rsid w:val="50C865F8"/>
    <w:rsid w:val="7414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5BE54"/>
  <w15:docId w15:val="{3F43AE80-6D28-4D06-B9B0-3B96D600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10">
    <w:name w:val="toc 1"/>
    <w:basedOn w:val="a"/>
    <w:next w:val="a"/>
    <w:uiPriority w:val="3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qFormat/>
    <w:rPr>
      <w:color w:val="0000FF"/>
      <w:u w:val="single"/>
    </w:rPr>
  </w:style>
  <w:style w:type="paragraph" w:customStyle="1" w:styleId="TOC1">
    <w:name w:val="TOC 标题1"/>
    <w:basedOn w:val="1"/>
    <w:next w:val="a"/>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a5">
    <w:name w:val="header"/>
    <w:basedOn w:val="a"/>
    <w:link w:val="Char"/>
    <w:rsid w:val="003605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60585"/>
    <w:rPr>
      <w:kern w:val="2"/>
      <w:sz w:val="18"/>
      <w:szCs w:val="18"/>
    </w:rPr>
  </w:style>
  <w:style w:type="paragraph" w:styleId="a6">
    <w:name w:val="Balloon Text"/>
    <w:basedOn w:val="a"/>
    <w:link w:val="Char0"/>
    <w:rsid w:val="00360585"/>
    <w:rPr>
      <w:sz w:val="18"/>
      <w:szCs w:val="18"/>
    </w:rPr>
  </w:style>
  <w:style w:type="character" w:customStyle="1" w:styleId="Char0">
    <w:name w:val="批注框文本 Char"/>
    <w:basedOn w:val="a0"/>
    <w:link w:val="a6"/>
    <w:rsid w:val="00360585"/>
    <w:rPr>
      <w:kern w:val="2"/>
      <w:sz w:val="18"/>
      <w:szCs w:val="18"/>
    </w:rPr>
  </w:style>
  <w:style w:type="character" w:styleId="a7">
    <w:name w:val="annotation reference"/>
    <w:basedOn w:val="a0"/>
    <w:rsid w:val="006B1172"/>
    <w:rPr>
      <w:sz w:val="21"/>
      <w:szCs w:val="21"/>
    </w:rPr>
  </w:style>
  <w:style w:type="paragraph" w:styleId="a8">
    <w:name w:val="annotation text"/>
    <w:basedOn w:val="a"/>
    <w:link w:val="Char1"/>
    <w:rsid w:val="006B1172"/>
    <w:pPr>
      <w:jc w:val="left"/>
    </w:pPr>
  </w:style>
  <w:style w:type="character" w:customStyle="1" w:styleId="Char1">
    <w:name w:val="批注文字 Char"/>
    <w:basedOn w:val="a0"/>
    <w:link w:val="a8"/>
    <w:rsid w:val="006B1172"/>
    <w:rPr>
      <w:kern w:val="2"/>
      <w:sz w:val="21"/>
      <w:szCs w:val="22"/>
    </w:rPr>
  </w:style>
  <w:style w:type="paragraph" w:styleId="a9">
    <w:name w:val="annotation subject"/>
    <w:basedOn w:val="a8"/>
    <w:next w:val="a8"/>
    <w:link w:val="Char2"/>
    <w:rsid w:val="006B1172"/>
    <w:rPr>
      <w:b/>
      <w:bCs/>
    </w:rPr>
  </w:style>
  <w:style w:type="character" w:customStyle="1" w:styleId="Char2">
    <w:name w:val="批注主题 Char"/>
    <w:basedOn w:val="Char1"/>
    <w:link w:val="a9"/>
    <w:rsid w:val="006B117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29</Pages>
  <Words>4374</Words>
  <Characters>24934</Characters>
  <Application>Microsoft Office Word</Application>
  <DocSecurity>0</DocSecurity>
  <Lines>207</Lines>
  <Paragraphs>58</Paragraphs>
  <ScaleCrop>false</ScaleCrop>
  <Company/>
  <LinksUpToDate>false</LinksUpToDate>
  <CharactersWithSpaces>29250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姜琬：起草</dc:creator>
  <cp:lastModifiedBy>沈江建</cp:lastModifiedBy>
  <cp:revision>15</cp:revision>
  <cp:lastPrinted>2025-07-11T00:50:00Z</cp:lastPrinted>
  <dcterms:created xsi:type="dcterms:W3CDTF">2024-08-20T03:20:00Z</dcterms:created>
  <dcterms:modified xsi:type="dcterms:W3CDTF">2025-08-04T02:22:00Z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788ABE5BC1B5415E93A0849F500F70FC</vt:lpwstr>
  </property>
</Properties>
</file>